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C1" w:rsidRDefault="002754C1"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bookmarkStart w:id="0" w:name="RANGE!A1:F23"/>
      <w:bookmarkStart w:id="1" w:name="_GoBack"/>
      <w:bookmarkEnd w:id="0"/>
      <w:bookmarkEnd w:id="1"/>
    </w:p>
    <w:p w:rsidR="009413BC" w:rsidRPr="007E4D63" w:rsidRDefault="009413BC" w:rsidP="007E4D63">
      <w:pPr>
        <w:tabs>
          <w:tab w:val="left" w:pos="216"/>
        </w:tabs>
        <w:spacing w:after="0" w:line="240" w:lineRule="auto"/>
        <w:ind w:left="70"/>
        <w:rPr>
          <w:rFonts w:ascii="Univia Pro Light" w:eastAsia="Times New Roman" w:hAnsi="Univia Pro Light" w:cs="Times New Roman"/>
          <w:b/>
          <w:bCs/>
          <w:color w:val="4F6228" w:themeColor="accent3" w:themeShade="80"/>
          <w:sz w:val="32"/>
          <w:szCs w:val="24"/>
          <w:lang w:eastAsia="es-MX"/>
        </w:rPr>
      </w:pPr>
      <w:r w:rsidRPr="007E4D63">
        <w:rPr>
          <w:rFonts w:ascii="Univia Pro Light" w:eastAsia="Times New Roman" w:hAnsi="Univia Pro Light" w:cs="Times New Roman"/>
          <w:b/>
          <w:bCs/>
          <w:color w:val="4F6228" w:themeColor="accent3" w:themeShade="80"/>
          <w:sz w:val="32"/>
          <w:szCs w:val="24"/>
          <w:lang w:eastAsia="es-MX"/>
        </w:rPr>
        <w:t xml:space="preserve">Validación de la TABLA DE APLICABILIDAD de las obligaciones de transparencia comunes del </w:t>
      </w:r>
    </w:p>
    <w:p w:rsidR="009413BC" w:rsidRPr="007E4D63" w:rsidRDefault="009413BC" w:rsidP="007E4D63">
      <w:pPr>
        <w:tabs>
          <w:tab w:val="left" w:pos="216"/>
        </w:tabs>
        <w:spacing w:after="0" w:line="240" w:lineRule="auto"/>
        <w:ind w:left="70"/>
        <w:rPr>
          <w:rFonts w:ascii="Univia Pro Light" w:eastAsia="Times New Roman" w:hAnsi="Univia Pro Light" w:cs="Times New Roman"/>
          <w:b/>
          <w:bCs/>
          <w:color w:val="4F6228" w:themeColor="accent3" w:themeShade="80"/>
          <w:sz w:val="32"/>
          <w:szCs w:val="24"/>
          <w:lang w:eastAsia="es-MX"/>
        </w:rPr>
      </w:pPr>
      <w:r w:rsidRPr="007E4D63">
        <w:rPr>
          <w:rFonts w:ascii="Univia Pro Light" w:eastAsia="Times New Roman" w:hAnsi="Univia Pro Light" w:cs="Times New Roman"/>
          <w:b/>
          <w:bCs/>
          <w:color w:val="4F6228" w:themeColor="accent3" w:themeShade="80"/>
          <w:sz w:val="32"/>
          <w:szCs w:val="24"/>
          <w:lang w:eastAsia="es-MX"/>
        </w:rPr>
        <w:t>Poder Ejecutivo</w:t>
      </w:r>
      <w:r w:rsidR="007E4D63" w:rsidRPr="007E4D63">
        <w:rPr>
          <w:rFonts w:ascii="Univia Pro Light" w:eastAsia="Times New Roman" w:hAnsi="Univia Pro Light" w:cs="Times New Roman"/>
          <w:b/>
          <w:bCs/>
          <w:color w:val="4F6228" w:themeColor="accent3" w:themeShade="80"/>
          <w:sz w:val="32"/>
          <w:szCs w:val="24"/>
          <w:lang w:eastAsia="es-MX"/>
        </w:rPr>
        <w:t>.</w:t>
      </w:r>
    </w:p>
    <w:p w:rsidR="009413BC" w:rsidRPr="007E4D63" w:rsidRDefault="009413BC" w:rsidP="009413BC">
      <w:pPr>
        <w:tabs>
          <w:tab w:val="left" w:pos="216"/>
        </w:tabs>
        <w:spacing w:after="0" w:line="240" w:lineRule="auto"/>
        <w:ind w:left="70"/>
        <w:jc w:val="both"/>
        <w:rPr>
          <w:rFonts w:ascii="Univia Pro Light" w:eastAsia="Times New Roman" w:hAnsi="Univia Pro Light" w:cs="Times New Roman"/>
          <w:b/>
          <w:bCs/>
          <w:sz w:val="32"/>
          <w:szCs w:val="24"/>
          <w:lang w:eastAsia="es-MX"/>
        </w:rPr>
      </w:pPr>
    </w:p>
    <w:p w:rsidR="009413BC" w:rsidRPr="007E4D63" w:rsidRDefault="00A26D57" w:rsidP="009413BC">
      <w:pPr>
        <w:tabs>
          <w:tab w:val="left" w:pos="216"/>
        </w:tabs>
        <w:spacing w:after="0" w:line="240" w:lineRule="auto"/>
        <w:ind w:left="70"/>
        <w:jc w:val="both"/>
        <w:rPr>
          <w:rFonts w:ascii="Univia Pro Light" w:eastAsia="Times New Roman" w:hAnsi="Univia Pro Light" w:cs="Times New Roman"/>
          <w:b/>
          <w:bCs/>
          <w:color w:val="4F6228" w:themeColor="accent3" w:themeShade="80"/>
          <w:sz w:val="32"/>
          <w:szCs w:val="24"/>
          <w:lang w:eastAsia="es-MX"/>
        </w:rPr>
      </w:pPr>
      <w:r w:rsidRPr="007E4D63">
        <w:rPr>
          <w:rFonts w:ascii="Univia Pro Light" w:eastAsia="Times New Roman" w:hAnsi="Univia Pro Light" w:cs="Times New Roman"/>
          <w:b/>
          <w:bCs/>
          <w:color w:val="4F6228" w:themeColor="accent3" w:themeShade="80"/>
          <w:sz w:val="32"/>
          <w:szCs w:val="24"/>
          <w:lang w:eastAsia="es-MX"/>
        </w:rPr>
        <w:t>Depende</w:t>
      </w:r>
      <w:r w:rsidR="003D4E09" w:rsidRPr="007E4D63">
        <w:rPr>
          <w:rFonts w:ascii="Univia Pro Light" w:eastAsia="Times New Roman" w:hAnsi="Univia Pro Light" w:cs="Times New Roman"/>
          <w:b/>
          <w:bCs/>
          <w:color w:val="4F6228" w:themeColor="accent3" w:themeShade="80"/>
          <w:sz w:val="32"/>
          <w:szCs w:val="24"/>
          <w:lang w:eastAsia="es-MX"/>
        </w:rPr>
        <w:t>ncia o entidad: COORDINACIÓN ESTAL DE PROTECCIÓN CIVIL</w:t>
      </w:r>
      <w:r w:rsidR="007E4D63" w:rsidRPr="007E4D63">
        <w:rPr>
          <w:rFonts w:ascii="Univia Pro Light" w:eastAsia="Times New Roman" w:hAnsi="Univia Pro Light" w:cs="Times New Roman"/>
          <w:b/>
          <w:bCs/>
          <w:color w:val="4F6228" w:themeColor="accent3" w:themeShade="80"/>
          <w:sz w:val="32"/>
          <w:szCs w:val="24"/>
          <w:lang w:eastAsia="es-MX"/>
        </w:rPr>
        <w:t>.</w:t>
      </w:r>
    </w:p>
    <w:p w:rsidR="007E4D63" w:rsidRPr="007E4D63" w:rsidRDefault="007E4D63" w:rsidP="009413BC">
      <w:pPr>
        <w:tabs>
          <w:tab w:val="left" w:pos="216"/>
        </w:tabs>
        <w:spacing w:after="0" w:line="240" w:lineRule="auto"/>
        <w:ind w:left="70"/>
        <w:jc w:val="both"/>
        <w:rPr>
          <w:rFonts w:ascii="Univia Pro Light" w:eastAsia="Times New Roman" w:hAnsi="Univia Pro Light"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6382"/>
        <w:gridCol w:w="4942"/>
      </w:tblGrid>
      <w:tr w:rsidR="009413BC" w:rsidRPr="007E4D63" w:rsidTr="00A969FB">
        <w:trPr>
          <w:trHeight w:val="343"/>
        </w:trPr>
        <w:tc>
          <w:tcPr>
            <w:tcW w:w="6382" w:type="dxa"/>
            <w:shd w:val="clear" w:color="auto" w:fill="D6E3BC" w:themeFill="accent3" w:themeFillTint="66"/>
            <w:vAlign w:val="center"/>
          </w:tcPr>
          <w:p w:rsidR="009413BC" w:rsidRPr="007E4D63" w:rsidRDefault="009413BC" w:rsidP="000B64EC">
            <w:pPr>
              <w:tabs>
                <w:tab w:val="left" w:pos="216"/>
              </w:tabs>
              <w:ind w:left="70"/>
              <w:jc w:val="center"/>
              <w:rPr>
                <w:rFonts w:ascii="Univia Pro Light" w:eastAsia="Times New Roman" w:hAnsi="Univia Pro Light" w:cs="Times New Roman"/>
                <w:b/>
                <w:bCs/>
                <w:sz w:val="32"/>
                <w:szCs w:val="24"/>
                <w:lang w:eastAsia="es-MX"/>
              </w:rPr>
            </w:pPr>
            <w:r w:rsidRPr="007E4D63">
              <w:rPr>
                <w:rFonts w:ascii="Univia Pro Light" w:eastAsia="Times New Roman" w:hAnsi="Univia Pro Light" w:cs="Times New Roman"/>
                <w:b/>
                <w:bCs/>
                <w:sz w:val="32"/>
                <w:szCs w:val="24"/>
                <w:lang w:eastAsia="es-MX"/>
              </w:rPr>
              <w:t>Tipo de Sujeto obligado:</w:t>
            </w:r>
          </w:p>
        </w:tc>
        <w:tc>
          <w:tcPr>
            <w:tcW w:w="4942" w:type="dxa"/>
            <w:shd w:val="clear" w:color="auto" w:fill="D6E3BC" w:themeFill="accent3" w:themeFillTint="66"/>
            <w:vAlign w:val="center"/>
          </w:tcPr>
          <w:p w:rsidR="009413BC" w:rsidRPr="007E4D63" w:rsidRDefault="009413BC" w:rsidP="000B64EC">
            <w:pPr>
              <w:tabs>
                <w:tab w:val="left" w:pos="216"/>
              </w:tabs>
              <w:jc w:val="center"/>
              <w:rPr>
                <w:rFonts w:ascii="Univia Pro Light" w:eastAsia="Times New Roman" w:hAnsi="Univia Pro Light" w:cs="Times New Roman"/>
                <w:b/>
                <w:bCs/>
                <w:sz w:val="32"/>
                <w:szCs w:val="24"/>
                <w:lang w:eastAsia="es-MX"/>
              </w:rPr>
            </w:pPr>
            <w:r w:rsidRPr="007E4D63">
              <w:rPr>
                <w:rFonts w:ascii="Univia Pro Light" w:eastAsia="Times New Roman" w:hAnsi="Univia Pro Light" w:cs="Times New Roman"/>
                <w:b/>
                <w:bCs/>
                <w:sz w:val="32"/>
                <w:szCs w:val="24"/>
                <w:lang w:eastAsia="es-MX"/>
              </w:rPr>
              <w:t>Documento de origen:</w:t>
            </w:r>
          </w:p>
        </w:tc>
      </w:tr>
      <w:tr w:rsidR="009413BC" w:rsidRPr="007E4D63" w:rsidTr="00A969FB">
        <w:trPr>
          <w:trHeight w:val="2276"/>
        </w:trPr>
        <w:tc>
          <w:tcPr>
            <w:tcW w:w="6382" w:type="dxa"/>
            <w:vAlign w:val="center"/>
          </w:tcPr>
          <w:p w:rsidR="009413BC" w:rsidRPr="007E4D63" w:rsidRDefault="009413BC" w:rsidP="00BE7F1E">
            <w:pPr>
              <w:tabs>
                <w:tab w:val="left" w:pos="216"/>
              </w:tabs>
              <w:jc w:val="center"/>
              <w:rPr>
                <w:rFonts w:ascii="Univia Pro Light" w:eastAsia="Times New Roman" w:hAnsi="Univia Pro Light" w:cs="Times New Roman"/>
                <w:b/>
                <w:bCs/>
                <w:sz w:val="32"/>
                <w:szCs w:val="24"/>
                <w:lang w:eastAsia="es-MX"/>
              </w:rPr>
            </w:pPr>
            <w:r w:rsidRPr="007E4D63">
              <w:rPr>
                <w:rFonts w:ascii="Univia Pro Light" w:eastAsia="Times New Roman" w:hAnsi="Univia Pro Light" w:cs="Times New Roman"/>
                <w:b/>
                <w:bCs/>
                <w:sz w:val="32"/>
                <w:szCs w:val="24"/>
                <w:lang w:eastAsia="es-MX"/>
              </w:rPr>
              <w:t>Descentralizado</w:t>
            </w:r>
          </w:p>
        </w:tc>
        <w:tc>
          <w:tcPr>
            <w:tcW w:w="4942" w:type="dxa"/>
          </w:tcPr>
          <w:p w:rsidR="009413BC" w:rsidRPr="007E4D63" w:rsidRDefault="00D402EB" w:rsidP="000B64EC">
            <w:pPr>
              <w:tabs>
                <w:tab w:val="left" w:pos="216"/>
              </w:tabs>
              <w:jc w:val="both"/>
              <w:rPr>
                <w:rFonts w:ascii="Univia Pro Light" w:eastAsia="Times New Roman" w:hAnsi="Univia Pro Light" w:cs="Times New Roman"/>
                <w:b/>
                <w:bCs/>
                <w:sz w:val="32"/>
                <w:szCs w:val="24"/>
                <w:lang w:eastAsia="es-MX"/>
              </w:rPr>
            </w:pPr>
            <w:r w:rsidRPr="007E4D63">
              <w:rPr>
                <w:rFonts w:ascii="Univia Pro Light" w:eastAsia="Times New Roman" w:hAnsi="Univia Pro Light" w:cs="Times New Roman"/>
                <w:b/>
                <w:bCs/>
                <w:sz w:val="32"/>
                <w:szCs w:val="24"/>
                <w:lang w:eastAsia="es-MX"/>
              </w:rPr>
              <w:t>Ley de Protección Civil y Gestión Integral de Riesgos de Desastres para el Estado de Oaxaca, reformada mediante Decreto número 1244, de fecha 22 de abril de 2015, publicada en el Periódico Oficial “El Extra” del Gobierno del Estado de Oaxaca.</w:t>
            </w:r>
          </w:p>
        </w:tc>
      </w:tr>
    </w:tbl>
    <w:p w:rsidR="007E4D63" w:rsidRDefault="007E4D63" w:rsidP="00126D56">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p>
    <w:p w:rsidR="000F7861" w:rsidRPr="000F7861"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3689" w:type="dxa"/>
        <w:tblLayout w:type="fixed"/>
        <w:tblCellMar>
          <w:left w:w="70" w:type="dxa"/>
          <w:right w:w="70" w:type="dxa"/>
        </w:tblCellMar>
        <w:tblLook w:val="04A0" w:firstRow="1" w:lastRow="0" w:firstColumn="1" w:lastColumn="0" w:noHBand="0" w:noVBand="1"/>
      </w:tblPr>
      <w:tblGrid>
        <w:gridCol w:w="1270"/>
        <w:gridCol w:w="2942"/>
        <w:gridCol w:w="1471"/>
        <w:gridCol w:w="2274"/>
        <w:gridCol w:w="1471"/>
        <w:gridCol w:w="1454"/>
        <w:gridCol w:w="1487"/>
        <w:gridCol w:w="1320"/>
      </w:tblGrid>
      <w:tr w:rsidR="009413BC" w:rsidRPr="00B53C18" w:rsidTr="00A969FB">
        <w:trPr>
          <w:trHeight w:val="863"/>
          <w:tblHeader/>
        </w:trPr>
        <w:tc>
          <w:tcPr>
            <w:tcW w:w="127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B53C18" w:rsidRDefault="009413BC" w:rsidP="00DF2BB3">
            <w:pPr>
              <w:spacing w:after="0" w:line="240" w:lineRule="auto"/>
              <w:jc w:val="center"/>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ARTÍCULO</w:t>
            </w:r>
          </w:p>
        </w:tc>
        <w:tc>
          <w:tcPr>
            <w:tcW w:w="294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B53C18" w:rsidRDefault="009413BC" w:rsidP="00DF2BB3">
            <w:pPr>
              <w:spacing w:after="0" w:line="240" w:lineRule="auto"/>
              <w:jc w:val="center"/>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FRACCIÓN</w:t>
            </w:r>
          </w:p>
        </w:tc>
        <w:tc>
          <w:tcPr>
            <w:tcW w:w="147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B53C18" w:rsidRDefault="009413BC" w:rsidP="00E774C4">
            <w:pPr>
              <w:spacing w:after="0" w:line="240" w:lineRule="auto"/>
              <w:jc w:val="center"/>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APLICA/NO APLICA</w:t>
            </w:r>
          </w:p>
        </w:tc>
        <w:tc>
          <w:tcPr>
            <w:tcW w:w="227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B53C18" w:rsidRDefault="009413BC" w:rsidP="006939A1">
            <w:pPr>
              <w:spacing w:after="0" w:line="240" w:lineRule="auto"/>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MOTIVACIÓN</w:t>
            </w:r>
          </w:p>
        </w:tc>
        <w:tc>
          <w:tcPr>
            <w:tcW w:w="147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B53C18" w:rsidRDefault="009413BC" w:rsidP="006939A1">
            <w:pPr>
              <w:spacing w:after="0" w:line="240" w:lineRule="auto"/>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FUNDAMENTO</w:t>
            </w:r>
          </w:p>
        </w:tc>
        <w:tc>
          <w:tcPr>
            <w:tcW w:w="145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B53C18" w:rsidRDefault="009413BC" w:rsidP="006939A1">
            <w:pPr>
              <w:spacing w:after="0" w:line="240" w:lineRule="auto"/>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UNIDAD ADMINISTRATIVA RESPONSABLE DE GENERAR LA INFORMACIÓN</w:t>
            </w:r>
          </w:p>
        </w:tc>
        <w:tc>
          <w:tcPr>
            <w:tcW w:w="1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B53C18" w:rsidRDefault="009413BC" w:rsidP="000B64EC">
            <w:pPr>
              <w:spacing w:after="0" w:line="240" w:lineRule="auto"/>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OBSERVACIONES</w:t>
            </w:r>
          </w:p>
        </w:tc>
        <w:tc>
          <w:tcPr>
            <w:tcW w:w="13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B53C18" w:rsidRDefault="009413BC" w:rsidP="00380631">
            <w:pPr>
              <w:spacing w:after="0" w:line="240" w:lineRule="auto"/>
              <w:jc w:val="center"/>
              <w:rPr>
                <w:rFonts w:ascii="Univia Pro Light" w:eastAsia="Times New Roman" w:hAnsi="Univia Pro Light" w:cs="Times New Roman"/>
                <w:b/>
                <w:sz w:val="16"/>
                <w:szCs w:val="16"/>
                <w:lang w:eastAsia="es-MX"/>
              </w:rPr>
            </w:pPr>
            <w:r w:rsidRPr="00B53C18">
              <w:rPr>
                <w:rFonts w:ascii="Univia Pro Light" w:eastAsia="Times New Roman" w:hAnsi="Univia Pro Light" w:cs="Times New Roman"/>
                <w:b/>
                <w:sz w:val="16"/>
                <w:szCs w:val="16"/>
                <w:lang w:eastAsia="es-MX"/>
              </w:rPr>
              <w:t>VALIDACIÓN IAIP</w:t>
            </w:r>
          </w:p>
        </w:tc>
      </w:tr>
      <w:tr w:rsidR="009413BC" w:rsidRPr="00B53C18" w:rsidTr="00A969FB">
        <w:trPr>
          <w:trHeight w:val="731"/>
        </w:trPr>
        <w:tc>
          <w:tcPr>
            <w:tcW w:w="1270" w:type="dxa"/>
            <w:vMerge w:val="restart"/>
            <w:tcBorders>
              <w:top w:val="single" w:sz="4" w:space="0" w:color="auto"/>
              <w:left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 xml:space="preserve">En la Ley Federal y de las Entidades Federativas se contemplará que los sujetos obligados </w:t>
            </w:r>
            <w:r w:rsidRPr="00B53C18">
              <w:rPr>
                <w:rFonts w:ascii="Univia Pro Light" w:eastAsia="Times New Roman" w:hAnsi="Univia Pro Light" w:cs="Times New Roman"/>
                <w:i/>
                <w:iCs/>
                <w:sz w:val="16"/>
                <w:szCs w:val="16"/>
                <w:lang w:eastAsia="es-MX"/>
              </w:rPr>
              <w:lastRenderedPageBreak/>
              <w:t>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i/>
                <w:iCs/>
                <w:sz w:val="16"/>
                <w:szCs w:val="16"/>
                <w:lang w:eastAsia="es-MX"/>
              </w:rPr>
              <w:b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 xml:space="preserve">Fracción I </w:t>
            </w:r>
            <w:r w:rsidRPr="00B53C18">
              <w:rPr>
                <w:rFonts w:ascii="Univia Pro Light" w:eastAsia="Times New Roman" w:hAnsi="Univia Pro Light" w:cs="Times New Roman"/>
                <w:i/>
                <w:iCs/>
                <w:sz w:val="16"/>
                <w:szCs w:val="16"/>
                <w:lang w:eastAsia="es-MX"/>
              </w:rPr>
              <w:t>El marco normativo aplicable al sujeto obligado, en el que deberá incluirse leyes, códigos,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reglamentos, decretos de creación, manuales administrativos, reglas de operación, criterios,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pol</w:t>
            </w:r>
            <w:r w:rsidRPr="00B53C18">
              <w:rPr>
                <w:rFonts w:ascii="Univia Pro Light" w:eastAsia="Times New Roman" w:hAnsi="Univia Pro Light" w:cs="Univia Pro Light"/>
                <w:i/>
                <w:iCs/>
                <w:sz w:val="16"/>
                <w:szCs w:val="16"/>
                <w:lang w:eastAsia="es-MX"/>
              </w:rPr>
              <w:t>í</w:t>
            </w:r>
            <w:r w:rsidRPr="00B53C18">
              <w:rPr>
                <w:rFonts w:ascii="Univia Pro Light" w:eastAsia="Times New Roman" w:hAnsi="Univia Pro Light" w:cs="Times New Roman"/>
                <w:i/>
                <w:iCs/>
                <w:sz w:val="16"/>
                <w:szCs w:val="16"/>
                <w:lang w:eastAsia="es-MX"/>
              </w:rPr>
              <w:t>ticas, entre otros;</w:t>
            </w:r>
          </w:p>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3194B" w:rsidRPr="00B53C18" w:rsidRDefault="0003194B" w:rsidP="0003194B">
            <w:pPr>
              <w:rPr>
                <w:rFonts w:ascii="Univia Pro Light" w:hAnsi="Univia Pro Light" w:cstheme="minorHAnsi"/>
                <w:sz w:val="16"/>
                <w:szCs w:val="16"/>
              </w:rPr>
            </w:pPr>
            <w:r w:rsidRPr="00B53C18">
              <w:rPr>
                <w:rFonts w:ascii="Univia Pro Light" w:hAnsi="Univia Pro Light" w:cstheme="minorHAnsi"/>
                <w:sz w:val="16"/>
                <w:szCs w:val="16"/>
              </w:rPr>
              <w:t>*</w:t>
            </w:r>
            <w:r w:rsidR="003D4E09" w:rsidRPr="00B53C18">
              <w:rPr>
                <w:rFonts w:ascii="Univia Pro Light" w:hAnsi="Univia Pro Light" w:cstheme="minorHAnsi"/>
                <w:sz w:val="16"/>
                <w:szCs w:val="16"/>
              </w:rPr>
              <w:t>Unidad  Jurídica</w:t>
            </w:r>
            <w:r w:rsidR="005208D6" w:rsidRPr="00B53C18">
              <w:rPr>
                <w:rFonts w:ascii="Univia Pro Light" w:hAnsi="Univia Pro Light" w:cstheme="minorHAnsi"/>
                <w:sz w:val="16"/>
                <w:szCs w:val="16"/>
              </w:rPr>
              <w:t>.</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single" w:sz="4" w:space="0" w:color="auto"/>
              <w:left w:val="single" w:sz="4" w:space="0" w:color="auto"/>
              <w:bottom w:val="single" w:sz="4" w:space="0" w:color="auto"/>
              <w:right w:val="single" w:sz="4" w:space="0" w:color="auto"/>
            </w:tcBorders>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927"/>
        </w:trPr>
        <w:tc>
          <w:tcPr>
            <w:tcW w:w="1270" w:type="dxa"/>
            <w:vMerge/>
            <w:tcBorders>
              <w:left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II </w:t>
            </w:r>
            <w:r w:rsidRPr="00B53C18">
              <w:rPr>
                <w:rFonts w:ascii="Univia Pro Light" w:eastAsia="Times New Roman" w:hAnsi="Univia Pro Light" w:cs="Times New Roman"/>
                <w:i/>
                <w:iCs/>
                <w:sz w:val="16"/>
                <w:szCs w:val="16"/>
                <w:lang w:eastAsia="es-MX"/>
              </w:rPr>
              <w:t>Su estructura orgánica completa, en un formato que permita vincular cada parte de la estructura,</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las atribuciones y responsabilidades que le corresponden a cada servidor público, prestador de</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servicios profesionales o miembro de los sujetos obligados, de conformidad con las disposiciones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aplicables;</w:t>
            </w:r>
          </w:p>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3D4E09" w:rsidRDefault="003D4E09" w:rsidP="0003194B">
            <w:pPr>
              <w:rPr>
                <w:rFonts w:ascii="Univia Pro Light" w:hAnsi="Univia Pro Light" w:cstheme="minorHAnsi"/>
                <w:sz w:val="16"/>
                <w:szCs w:val="16"/>
              </w:rPr>
            </w:pPr>
            <w:r w:rsidRPr="00B53C18">
              <w:rPr>
                <w:rFonts w:ascii="Univia Pro Light" w:hAnsi="Univia Pro Light" w:cstheme="minorHAnsi"/>
                <w:sz w:val="16"/>
                <w:szCs w:val="16"/>
              </w:rPr>
              <w:t>*Dirección Administrativa.</w:t>
            </w:r>
          </w:p>
          <w:p w:rsidR="00E36E3F" w:rsidRPr="00B53C18" w:rsidRDefault="00E36E3F" w:rsidP="0003194B">
            <w:pPr>
              <w:rPr>
                <w:rFonts w:ascii="Univia Pro Light" w:hAnsi="Univia Pro Light" w:cstheme="minorHAnsi"/>
                <w:sz w:val="16"/>
                <w:szCs w:val="16"/>
              </w:rPr>
            </w:pPr>
            <w:r>
              <w:rPr>
                <w:rFonts w:ascii="Univia Pro Light" w:hAnsi="Univia Pro Light" w:cstheme="minorHAnsi"/>
                <w:sz w:val="16"/>
                <w:szCs w:val="16"/>
              </w:rPr>
              <w:t>* Recursos Humanos</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485"/>
        </w:trPr>
        <w:tc>
          <w:tcPr>
            <w:tcW w:w="1270" w:type="dxa"/>
            <w:vMerge/>
            <w:tcBorders>
              <w:left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III </w:t>
            </w:r>
            <w:r w:rsidRPr="00B53C18">
              <w:rPr>
                <w:rFonts w:ascii="Univia Pro Light" w:eastAsia="Times New Roman" w:hAnsi="Univia Pro Light" w:cs="Times New Roman"/>
                <w:i/>
                <w:iCs/>
                <w:sz w:val="16"/>
                <w:szCs w:val="16"/>
                <w:lang w:eastAsia="es-MX"/>
              </w:rPr>
              <w:t>Las facultades de cada Área;</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3194B" w:rsidRPr="00B53C18" w:rsidRDefault="0003194B" w:rsidP="0003194B">
            <w:pPr>
              <w:rPr>
                <w:rFonts w:ascii="Univia Pro Light" w:hAnsi="Univia Pro Light" w:cstheme="minorHAnsi"/>
                <w:sz w:val="16"/>
                <w:szCs w:val="16"/>
              </w:rPr>
            </w:pPr>
            <w:r w:rsidRPr="00B53C18">
              <w:rPr>
                <w:rFonts w:ascii="Univia Pro Light" w:hAnsi="Univia Pro Light" w:cstheme="minorHAnsi"/>
                <w:sz w:val="16"/>
                <w:szCs w:val="16"/>
              </w:rPr>
              <w:t>*</w:t>
            </w:r>
            <w:r w:rsidR="003D4E09" w:rsidRPr="00B53C18">
              <w:rPr>
                <w:rFonts w:ascii="Univia Pro Light" w:hAnsi="Univia Pro Light" w:cstheme="minorHAnsi"/>
                <w:sz w:val="16"/>
                <w:szCs w:val="16"/>
              </w:rPr>
              <w:t xml:space="preserve">Unidad </w:t>
            </w:r>
            <w:r w:rsidRPr="00B53C18">
              <w:rPr>
                <w:rFonts w:ascii="Univia Pro Light" w:hAnsi="Univia Pro Light" w:cstheme="minorHAnsi"/>
                <w:sz w:val="16"/>
                <w:szCs w:val="16"/>
              </w:rPr>
              <w:t xml:space="preserve"> </w:t>
            </w:r>
            <w:r w:rsidR="003D4E09" w:rsidRPr="00B53C18">
              <w:rPr>
                <w:rFonts w:ascii="Univia Pro Light" w:hAnsi="Univia Pro Light" w:cstheme="minorHAnsi"/>
                <w:sz w:val="16"/>
                <w:szCs w:val="16"/>
              </w:rPr>
              <w:t>Jurídica</w:t>
            </w:r>
            <w:r w:rsidRPr="00B53C18">
              <w:rPr>
                <w:rFonts w:ascii="Univia Pro Light" w:hAnsi="Univia Pro Light" w:cstheme="minorHAnsi"/>
                <w:sz w:val="16"/>
                <w:szCs w:val="16"/>
              </w:rPr>
              <w:t>.</w:t>
            </w:r>
          </w:p>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Dirección Administrativa</w:t>
            </w:r>
          </w:p>
        </w:tc>
        <w:tc>
          <w:tcPr>
            <w:tcW w:w="1487" w:type="dxa"/>
            <w:tcBorders>
              <w:top w:val="nil"/>
              <w:left w:val="single" w:sz="4" w:space="0" w:color="auto"/>
              <w:bottom w:val="single" w:sz="4" w:space="0" w:color="auto"/>
              <w:right w:val="single" w:sz="4" w:space="0" w:color="auto"/>
            </w:tcBorders>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882"/>
        </w:trPr>
        <w:tc>
          <w:tcPr>
            <w:tcW w:w="1270" w:type="dxa"/>
            <w:vMerge/>
            <w:tcBorders>
              <w:left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IV </w:t>
            </w:r>
            <w:r w:rsidRPr="00B53C18">
              <w:rPr>
                <w:rFonts w:ascii="Univia Pro Light" w:eastAsia="Times New Roman" w:hAnsi="Univia Pro Light" w:cs="Times New Roman"/>
                <w:i/>
                <w:iCs/>
                <w:sz w:val="16"/>
                <w:szCs w:val="16"/>
                <w:lang w:eastAsia="es-MX"/>
              </w:rPr>
              <w:t>Las metas y objetivos de las Áreas de conformidad con sus programas operativos;</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3194B" w:rsidRDefault="003D4E09" w:rsidP="0003194B">
            <w:pPr>
              <w:rPr>
                <w:rFonts w:ascii="Univia Pro Light" w:hAnsi="Univia Pro Light" w:cstheme="minorHAnsi"/>
                <w:sz w:val="16"/>
                <w:szCs w:val="16"/>
              </w:rPr>
            </w:pPr>
            <w:r w:rsidRPr="00B53C18">
              <w:rPr>
                <w:rFonts w:ascii="Univia Pro Light" w:hAnsi="Univia Pro Light" w:cstheme="minorHAnsi"/>
                <w:sz w:val="16"/>
                <w:szCs w:val="16"/>
              </w:rPr>
              <w:t>*Dirección Administrativa</w:t>
            </w:r>
            <w:r w:rsidR="005208D6" w:rsidRPr="00B53C18">
              <w:rPr>
                <w:rFonts w:ascii="Univia Pro Light" w:hAnsi="Univia Pro Light" w:cstheme="minorHAnsi"/>
                <w:sz w:val="16"/>
                <w:szCs w:val="16"/>
              </w:rPr>
              <w:t>.</w:t>
            </w:r>
          </w:p>
          <w:p w:rsidR="00E36E3F" w:rsidRPr="00B53C18" w:rsidRDefault="00E36E3F" w:rsidP="0003194B">
            <w:pPr>
              <w:rPr>
                <w:rFonts w:ascii="Univia Pro Light" w:hAnsi="Univia Pro Light" w:cstheme="minorHAnsi"/>
                <w:sz w:val="16"/>
                <w:szCs w:val="16"/>
              </w:rPr>
            </w:pPr>
            <w:r>
              <w:rPr>
                <w:rFonts w:ascii="Univia Pro Light" w:hAnsi="Univia Pro Light" w:cstheme="minorHAnsi"/>
                <w:sz w:val="16"/>
                <w:szCs w:val="16"/>
              </w:rPr>
              <w:t>* Departamento de recursos financieros.</w:t>
            </w:r>
          </w:p>
          <w:p w:rsidR="00380631" w:rsidRPr="00B53C18" w:rsidRDefault="00380631" w:rsidP="0003194B">
            <w:pPr>
              <w:rPr>
                <w:rFonts w:ascii="Univia Pro Light" w:hAnsi="Univia Pro Light" w:cstheme="minorHAnsi"/>
                <w:sz w:val="16"/>
                <w:szCs w:val="16"/>
              </w:rPr>
            </w:pP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176"/>
        </w:trPr>
        <w:tc>
          <w:tcPr>
            <w:tcW w:w="1270" w:type="dxa"/>
            <w:vMerge/>
            <w:tcBorders>
              <w:left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Fracción V</w:t>
            </w:r>
            <w:r w:rsidRPr="00B53C18">
              <w:rPr>
                <w:rFonts w:ascii="Univia Pro Light" w:eastAsia="Times New Roman" w:hAnsi="Univia Pro Light" w:cs="Times New Roman"/>
                <w:i/>
                <w:iCs/>
                <w:sz w:val="16"/>
                <w:szCs w:val="16"/>
                <w:lang w:eastAsia="es-MX"/>
              </w:rPr>
              <w:br w:type="page"/>
            </w:r>
            <w:r w:rsidRPr="00B53C18">
              <w:rPr>
                <w:rFonts w:ascii="Univia Pro Light" w:eastAsia="Times New Roman" w:hAnsi="Univia Pro Light" w:cs="Times New Roman"/>
                <w:i/>
                <w:iCs/>
                <w:sz w:val="16"/>
                <w:szCs w:val="16"/>
                <w:lang w:eastAsia="es-MX"/>
              </w:rPr>
              <w:br w:type="page"/>
              <w:t xml:space="preserve"> Los indicadores relacionados con temas de interés público o trascendencia social que conforme a</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sus funciones, deban establecer;</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3194B" w:rsidRPr="00B53C18" w:rsidRDefault="003D4E09" w:rsidP="0003194B">
            <w:pPr>
              <w:rPr>
                <w:rFonts w:ascii="Univia Pro Light" w:hAnsi="Univia Pro Light" w:cstheme="minorHAnsi"/>
                <w:sz w:val="16"/>
                <w:szCs w:val="16"/>
              </w:rPr>
            </w:pPr>
            <w:r w:rsidRPr="00B53C18">
              <w:rPr>
                <w:rFonts w:ascii="Univia Pro Light" w:hAnsi="Univia Pro Light" w:cstheme="minorHAnsi"/>
                <w:sz w:val="16"/>
                <w:szCs w:val="16"/>
              </w:rPr>
              <w:t xml:space="preserve">* Dirección Administrativa.   </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03194B" w:rsidRPr="00B53C18" w:rsidRDefault="0003194B" w:rsidP="00174087">
            <w:pPr>
              <w:rPr>
                <w:rFonts w:ascii="Univia Pro Light" w:hAnsi="Univia Pro Light" w:cstheme="minorHAnsi"/>
                <w:sz w:val="16"/>
                <w:szCs w:val="16"/>
              </w:rPr>
            </w:pPr>
            <w:r w:rsidRPr="00B53C18">
              <w:rPr>
                <w:rFonts w:ascii="Univia Pro Light" w:hAnsi="Univia Pro Light" w:cstheme="minorHAnsi"/>
                <w:sz w:val="16"/>
                <w:szCs w:val="16"/>
              </w:rPr>
              <w:t>En proceso de  construcción</w:t>
            </w:r>
          </w:p>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68"/>
        </w:trPr>
        <w:tc>
          <w:tcPr>
            <w:tcW w:w="1270" w:type="dxa"/>
            <w:vMerge/>
            <w:tcBorders>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VI </w:t>
            </w:r>
            <w:r w:rsidRPr="00B53C18">
              <w:rPr>
                <w:rFonts w:ascii="Univia Pro Light" w:eastAsia="Times New Roman" w:hAnsi="Univia Pro Light" w:cs="Times New Roman"/>
                <w:i/>
                <w:iCs/>
                <w:sz w:val="16"/>
                <w:szCs w:val="16"/>
                <w:lang w:eastAsia="es-MX"/>
              </w:rPr>
              <w:t>Los indicadores que permitan rendir cuenta de sus objetivos y resultados;</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5208D6" w:rsidRPr="00B53C18" w:rsidRDefault="003D4E09" w:rsidP="005208D6">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p>
          <w:p w:rsidR="0003194B" w:rsidRPr="00B53C18" w:rsidRDefault="0003194B" w:rsidP="0003194B">
            <w:pPr>
              <w:rPr>
                <w:rFonts w:ascii="Univia Pro Light" w:hAnsi="Univia Pro Light" w:cstheme="minorHAnsi"/>
                <w:sz w:val="16"/>
                <w:szCs w:val="16"/>
              </w:rPr>
            </w:pP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5208D6" w:rsidRPr="00B53C18" w:rsidRDefault="005208D6" w:rsidP="00174087">
            <w:pPr>
              <w:rPr>
                <w:rFonts w:ascii="Univia Pro Light" w:hAnsi="Univia Pro Light" w:cstheme="minorHAnsi"/>
                <w:sz w:val="16"/>
                <w:szCs w:val="16"/>
              </w:rPr>
            </w:pPr>
            <w:r w:rsidRPr="00B53C18">
              <w:rPr>
                <w:rFonts w:ascii="Univia Pro Light" w:hAnsi="Univia Pro Light" w:cstheme="minorHAnsi"/>
                <w:sz w:val="16"/>
                <w:szCs w:val="16"/>
              </w:rPr>
              <w:t>En proceso de  construcción</w:t>
            </w:r>
          </w:p>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497"/>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VII </w:t>
            </w:r>
            <w:r w:rsidRPr="00B53C18">
              <w:rPr>
                <w:rFonts w:ascii="Univia Pro Light" w:eastAsia="Times New Roman" w:hAnsi="Univia Pro Light" w:cs="Times New Roman"/>
                <w:i/>
                <w:iCs/>
                <w:sz w:val="16"/>
                <w:szCs w:val="16"/>
                <w:lang w:eastAsia="es-MX"/>
              </w:rPr>
              <w:t>El directorio de todos los Servidores Públicos, a partir del nivel de jefe de departamento o su</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equivalente, o de menor nivel, cuando se brinde atención al público; manejen o apliquen recursos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p</w:t>
            </w:r>
            <w:r w:rsidRPr="00B53C18">
              <w:rPr>
                <w:rFonts w:ascii="Univia Pro Light" w:eastAsia="Times New Roman" w:hAnsi="Univia Pro Light" w:cs="Univia Pro Light"/>
                <w:i/>
                <w:iCs/>
                <w:sz w:val="16"/>
                <w:szCs w:val="16"/>
                <w:lang w:eastAsia="es-MX"/>
              </w:rPr>
              <w:t>ú</w:t>
            </w:r>
            <w:r w:rsidRPr="00B53C18">
              <w:rPr>
                <w:rFonts w:ascii="Univia Pro Light" w:eastAsia="Times New Roman" w:hAnsi="Univia Pro Light" w:cs="Times New Roman"/>
                <w:i/>
                <w:iCs/>
                <w:sz w:val="16"/>
                <w:szCs w:val="16"/>
                <w:lang w:eastAsia="es-MX"/>
              </w:rPr>
              <w:t>blicos; realicen actos de autoridad o presten servicios profesionales bajo el r</w:t>
            </w:r>
            <w:r w:rsidRPr="00B53C18">
              <w:rPr>
                <w:rFonts w:ascii="Univia Pro Light" w:eastAsia="Times New Roman" w:hAnsi="Univia Pro Light" w:cs="Univia Pro Light"/>
                <w:i/>
                <w:iCs/>
                <w:sz w:val="16"/>
                <w:szCs w:val="16"/>
                <w:lang w:eastAsia="es-MX"/>
              </w:rPr>
              <w:t>é</w:t>
            </w:r>
            <w:r w:rsidRPr="00B53C18">
              <w:rPr>
                <w:rFonts w:ascii="Univia Pro Light" w:eastAsia="Times New Roman" w:hAnsi="Univia Pro Light" w:cs="Times New Roman"/>
                <w:i/>
                <w:iCs/>
                <w:sz w:val="16"/>
                <w:szCs w:val="16"/>
                <w:lang w:eastAsia="es-MX"/>
              </w:rPr>
              <w:t>gimen de</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confianza u honorarios y personal de base. El directorio deber</w:t>
            </w:r>
            <w:r w:rsidRPr="00B53C18">
              <w:rPr>
                <w:rFonts w:ascii="Univia Pro Light" w:eastAsia="Times New Roman" w:hAnsi="Univia Pro Light" w:cs="Univia Pro Light"/>
                <w:i/>
                <w:iCs/>
                <w:sz w:val="16"/>
                <w:szCs w:val="16"/>
                <w:lang w:eastAsia="es-MX"/>
              </w:rPr>
              <w:t>á</w:t>
            </w:r>
            <w:r w:rsidRPr="00B53C18">
              <w:rPr>
                <w:rFonts w:ascii="Univia Pro Light" w:eastAsia="Times New Roman" w:hAnsi="Univia Pro Light" w:cs="Times New Roman"/>
                <w:i/>
                <w:iCs/>
                <w:sz w:val="16"/>
                <w:szCs w:val="16"/>
                <w:lang w:eastAsia="es-MX"/>
              </w:rPr>
              <w:t xml:space="preserve"> incluir, al menos el nombre, cargo</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 xml:space="preserve">o </w:t>
            </w:r>
            <w:r w:rsidRPr="00B53C18">
              <w:rPr>
                <w:rFonts w:ascii="Univia Pro Light" w:eastAsia="Times New Roman" w:hAnsi="Univia Pro Light" w:cs="Times New Roman"/>
                <w:i/>
                <w:iCs/>
                <w:sz w:val="16"/>
                <w:szCs w:val="16"/>
                <w:lang w:eastAsia="es-MX"/>
              </w:rPr>
              <w:lastRenderedPageBreak/>
              <w:t>nombramiento asignado, nivel del puesto en la estructura org</w:t>
            </w:r>
            <w:r w:rsidRPr="00B53C18">
              <w:rPr>
                <w:rFonts w:ascii="Univia Pro Light" w:eastAsia="Times New Roman" w:hAnsi="Univia Pro Light" w:cs="Univia Pro Light"/>
                <w:i/>
                <w:iCs/>
                <w:sz w:val="16"/>
                <w:szCs w:val="16"/>
                <w:lang w:eastAsia="es-MX"/>
              </w:rPr>
              <w:t>á</w:t>
            </w:r>
            <w:r w:rsidRPr="00B53C18">
              <w:rPr>
                <w:rFonts w:ascii="Univia Pro Light" w:eastAsia="Times New Roman" w:hAnsi="Univia Pro Light" w:cs="Times New Roman"/>
                <w:i/>
                <w:iCs/>
                <w:sz w:val="16"/>
                <w:szCs w:val="16"/>
                <w:lang w:eastAsia="es-MX"/>
              </w:rPr>
              <w:t>nica, fecha de alta en el cargo,</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n</w:t>
            </w:r>
            <w:r w:rsidRPr="00B53C18">
              <w:rPr>
                <w:rFonts w:ascii="Univia Pro Light" w:eastAsia="Times New Roman" w:hAnsi="Univia Pro Light" w:cs="Univia Pro Light"/>
                <w:i/>
                <w:iCs/>
                <w:sz w:val="16"/>
                <w:szCs w:val="16"/>
                <w:lang w:eastAsia="es-MX"/>
              </w:rPr>
              <w:t>ú</w:t>
            </w:r>
            <w:r w:rsidRPr="00B53C18">
              <w:rPr>
                <w:rFonts w:ascii="Univia Pro Light" w:eastAsia="Times New Roman" w:hAnsi="Univia Pro Light" w:cs="Times New Roman"/>
                <w:i/>
                <w:iCs/>
                <w:sz w:val="16"/>
                <w:szCs w:val="16"/>
                <w:lang w:eastAsia="es-MX"/>
              </w:rPr>
              <w:t>mero telef</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nico, domicilio para recibir correspondencia y direcci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 de correo electr</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nico</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oficiales;</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lastRenderedPageBreak/>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5208D6" w:rsidRPr="00B53C18" w:rsidRDefault="0003194B" w:rsidP="0003194B">
            <w:pPr>
              <w:rPr>
                <w:rFonts w:ascii="Univia Pro Light" w:hAnsi="Univia Pro Light" w:cstheme="minorHAnsi"/>
                <w:sz w:val="16"/>
                <w:szCs w:val="16"/>
              </w:rPr>
            </w:pPr>
            <w:r w:rsidRPr="00B53C18">
              <w:rPr>
                <w:rFonts w:ascii="Univia Pro Light" w:hAnsi="Univia Pro Light" w:cstheme="minorHAnsi"/>
                <w:sz w:val="16"/>
                <w:szCs w:val="16"/>
              </w:rPr>
              <w:t xml:space="preserve">      </w:t>
            </w:r>
          </w:p>
          <w:p w:rsidR="0003194B" w:rsidRDefault="0003194B" w:rsidP="0003194B">
            <w:pPr>
              <w:rPr>
                <w:rFonts w:ascii="Univia Pro Light" w:hAnsi="Univia Pro Light" w:cstheme="minorHAnsi"/>
                <w:sz w:val="16"/>
                <w:szCs w:val="16"/>
              </w:rPr>
            </w:pPr>
            <w:r w:rsidRPr="00B53C18">
              <w:rPr>
                <w:rFonts w:ascii="Univia Pro Light" w:hAnsi="Univia Pro Light" w:cstheme="minorHAnsi"/>
                <w:sz w:val="16"/>
                <w:szCs w:val="16"/>
              </w:rPr>
              <w:t xml:space="preserve">* </w:t>
            </w:r>
            <w:r w:rsidR="005208D6" w:rsidRPr="00B53C18">
              <w:rPr>
                <w:rFonts w:ascii="Univia Pro Light" w:hAnsi="Univia Pro Light" w:cstheme="minorHAnsi"/>
                <w:sz w:val="16"/>
                <w:szCs w:val="16"/>
              </w:rPr>
              <w:t>Dirección Administrativa</w:t>
            </w:r>
          </w:p>
          <w:p w:rsidR="00E36E3F" w:rsidRPr="00B53C18" w:rsidRDefault="00E36E3F" w:rsidP="0003194B">
            <w:pPr>
              <w:rPr>
                <w:rFonts w:ascii="Univia Pro Light" w:hAnsi="Univia Pro Light" w:cstheme="minorHAnsi"/>
                <w:sz w:val="16"/>
                <w:szCs w:val="16"/>
              </w:rPr>
            </w:pPr>
            <w:r>
              <w:rPr>
                <w:rFonts w:ascii="Univia Pro Light" w:hAnsi="Univia Pro Light" w:cstheme="minorHAnsi"/>
                <w:sz w:val="16"/>
                <w:szCs w:val="16"/>
              </w:rPr>
              <w:t>* Recursos Humanos.</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380631" w:rsidP="00174087">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 </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232"/>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VIII </w:t>
            </w:r>
            <w:r w:rsidRPr="00B53C18">
              <w:rPr>
                <w:rFonts w:ascii="Univia Pro Light" w:eastAsia="Times New Roman" w:hAnsi="Univia Pro Light" w:cs="Times New Roman"/>
                <w:i/>
                <w:iCs/>
                <w:sz w:val="16"/>
                <w:szCs w:val="16"/>
                <w:lang w:eastAsia="es-MX"/>
              </w:rPr>
              <w:t>La remuneración bruta y neta de todos los Servidores Públicos de base o de confianza, de todas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las percepciones, incluyendo sueldos, prestaciones, gratificaciones, primas, comisiones, dietas,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bonos, est</w:t>
            </w:r>
            <w:r w:rsidRPr="00B53C18">
              <w:rPr>
                <w:rFonts w:ascii="Univia Pro Light" w:eastAsia="Times New Roman" w:hAnsi="Univia Pro Light" w:cs="Univia Pro Light"/>
                <w:i/>
                <w:iCs/>
                <w:sz w:val="16"/>
                <w:szCs w:val="16"/>
                <w:lang w:eastAsia="es-MX"/>
              </w:rPr>
              <w:t>í</w:t>
            </w:r>
            <w:r w:rsidRPr="00B53C18">
              <w:rPr>
                <w:rFonts w:ascii="Univia Pro Light" w:eastAsia="Times New Roman" w:hAnsi="Univia Pro Light" w:cs="Times New Roman"/>
                <w:i/>
                <w:iCs/>
                <w:sz w:val="16"/>
                <w:szCs w:val="16"/>
                <w:lang w:eastAsia="es-MX"/>
              </w:rPr>
              <w:t>mulos, ingresos y sistemas de compensación, señalando la periodicidad de dicha</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remuneraci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5208D6" w:rsidRPr="00B53C18" w:rsidRDefault="008E732B" w:rsidP="008E732B">
            <w:pPr>
              <w:rPr>
                <w:rFonts w:ascii="Univia Pro Light" w:hAnsi="Univia Pro Light" w:cstheme="minorHAnsi"/>
                <w:sz w:val="16"/>
                <w:szCs w:val="16"/>
              </w:rPr>
            </w:pPr>
            <w:r w:rsidRPr="00B53C18">
              <w:rPr>
                <w:rFonts w:ascii="Univia Pro Light" w:hAnsi="Univia Pro Light" w:cstheme="minorHAnsi"/>
                <w:sz w:val="16"/>
                <w:szCs w:val="16"/>
              </w:rPr>
              <w:t>* Secretaría de  Administración</w:t>
            </w:r>
          </w:p>
          <w:p w:rsidR="0003194B" w:rsidRPr="00B53C18" w:rsidRDefault="005208D6" w:rsidP="0003194B">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E36E3F" w:rsidP="00174087">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En coordinación con la Secretaría de Administración y la Dirección Administrativa de la CEPCO.</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1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IX </w:t>
            </w:r>
            <w:r w:rsidRPr="00B53C18">
              <w:rPr>
                <w:rFonts w:ascii="Univia Pro Light" w:eastAsia="Times New Roman" w:hAnsi="Univia Pro Light" w:cs="Times New Roman"/>
                <w:i/>
                <w:iCs/>
                <w:sz w:val="16"/>
                <w:szCs w:val="16"/>
                <w:lang w:eastAsia="es-MX"/>
              </w:rPr>
              <w:t>Los gastos de representación y viáticos, así como el objeto e informe de comisión</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correspondiente;</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5208D6" w:rsidRPr="00B53C18" w:rsidRDefault="0003194B" w:rsidP="0003194B">
            <w:pPr>
              <w:rPr>
                <w:rFonts w:ascii="Univia Pro Light" w:hAnsi="Univia Pro Light" w:cstheme="minorHAnsi"/>
                <w:sz w:val="16"/>
                <w:szCs w:val="16"/>
              </w:rPr>
            </w:pPr>
            <w:r w:rsidRPr="00B53C18">
              <w:rPr>
                <w:rFonts w:ascii="Univia Pro Light" w:hAnsi="Univia Pro Light" w:cstheme="minorHAnsi"/>
                <w:sz w:val="16"/>
                <w:szCs w:val="16"/>
              </w:rPr>
              <w:t xml:space="preserve">     </w:t>
            </w:r>
          </w:p>
          <w:p w:rsidR="0003194B" w:rsidRDefault="0003194B" w:rsidP="0003194B">
            <w:pPr>
              <w:rPr>
                <w:rFonts w:ascii="Univia Pro Light" w:hAnsi="Univia Pro Light" w:cstheme="minorHAnsi"/>
                <w:sz w:val="16"/>
                <w:szCs w:val="16"/>
              </w:rPr>
            </w:pPr>
            <w:r w:rsidRPr="00B53C18">
              <w:rPr>
                <w:rFonts w:ascii="Univia Pro Light" w:hAnsi="Univia Pro Light" w:cstheme="minorHAnsi"/>
                <w:sz w:val="16"/>
                <w:szCs w:val="16"/>
              </w:rPr>
              <w:t xml:space="preserve">* </w:t>
            </w:r>
            <w:r w:rsidR="003D4E09" w:rsidRPr="00B53C18">
              <w:rPr>
                <w:rFonts w:ascii="Univia Pro Light" w:hAnsi="Univia Pro Light" w:cstheme="minorHAnsi"/>
                <w:sz w:val="16"/>
                <w:szCs w:val="16"/>
              </w:rPr>
              <w:t>Dirección Administrativa.</w:t>
            </w:r>
          </w:p>
          <w:p w:rsidR="00E36E3F" w:rsidRPr="00B53C18" w:rsidRDefault="00E36E3F" w:rsidP="0003194B">
            <w:pPr>
              <w:rPr>
                <w:rFonts w:ascii="Univia Pro Light" w:hAnsi="Univia Pro Light" w:cstheme="minorHAnsi"/>
                <w:sz w:val="16"/>
                <w:szCs w:val="16"/>
              </w:rPr>
            </w:pPr>
            <w:r>
              <w:rPr>
                <w:rFonts w:ascii="Univia Pro Light" w:hAnsi="Univia Pro Light" w:cstheme="minorHAnsi"/>
                <w:sz w:val="16"/>
                <w:szCs w:val="16"/>
              </w:rPr>
              <w:t>* Recursos Financieros.</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65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type="page"/>
            </w:r>
            <w:r w:rsidRPr="00B53C18">
              <w:rPr>
                <w:rFonts w:ascii="Univia Pro Light" w:eastAsia="Times New Roman" w:hAnsi="Univia Pro Light" w:cs="Times New Roman"/>
                <w:i/>
                <w:iCs/>
                <w:sz w:val="16"/>
                <w:szCs w:val="16"/>
                <w:lang w:eastAsia="es-MX"/>
              </w:rPr>
              <w:br w:type="page"/>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Fracción X</w:t>
            </w:r>
            <w:r w:rsidRPr="00B53C18">
              <w:rPr>
                <w:rFonts w:ascii="Univia Pro Light" w:eastAsia="Times New Roman" w:hAnsi="Univia Pro Light" w:cs="Times New Roman"/>
                <w:i/>
                <w:iCs/>
                <w:sz w:val="16"/>
                <w:szCs w:val="16"/>
                <w:lang w:eastAsia="es-MX"/>
              </w:rPr>
              <w:br w:type="page"/>
            </w:r>
            <w:r w:rsidRPr="00B53C18">
              <w:rPr>
                <w:rFonts w:ascii="Univia Pro Light" w:eastAsia="Times New Roman" w:hAnsi="Univia Pro Light" w:cs="Times New Roman"/>
                <w:i/>
                <w:iCs/>
                <w:sz w:val="16"/>
                <w:szCs w:val="16"/>
                <w:lang w:eastAsia="es-MX"/>
              </w:rPr>
              <w:br w:type="page"/>
            </w:r>
            <w:r w:rsidR="00057D40" w:rsidRPr="00B53C18">
              <w:rPr>
                <w:rFonts w:ascii="Univia Pro Light" w:eastAsia="Times New Roman" w:hAnsi="Univia Pro Light" w:cs="Times New Roman"/>
                <w:i/>
                <w:iCs/>
                <w:sz w:val="16"/>
                <w:szCs w:val="16"/>
                <w:lang w:eastAsia="es-MX"/>
              </w:rPr>
              <w:t xml:space="preserve"> </w:t>
            </w:r>
            <w:r w:rsidRPr="00B53C18">
              <w:rPr>
                <w:rFonts w:ascii="Univia Pro Light" w:eastAsia="Times New Roman" w:hAnsi="Univia Pro Light" w:cs="Times New Roman"/>
                <w:i/>
                <w:iCs/>
                <w:sz w:val="16"/>
                <w:szCs w:val="16"/>
                <w:lang w:eastAsia="es-MX"/>
              </w:rPr>
              <w:t>El número total de las plazas y del personal de base y confianza, especificando el total de las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vacantes, por nivel de puesto, para cada unidad administrativa;</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5208D6" w:rsidRDefault="00E36E3F" w:rsidP="00E36E3F">
            <w:pPr>
              <w:pStyle w:val="Prrafodelista"/>
              <w:numPr>
                <w:ilvl w:val="0"/>
                <w:numId w:val="5"/>
              </w:numPr>
              <w:ind w:left="0" w:firstLine="0"/>
              <w:rPr>
                <w:rFonts w:ascii="Univia Pro Light" w:hAnsi="Univia Pro Light" w:cstheme="minorHAnsi"/>
                <w:sz w:val="16"/>
                <w:szCs w:val="16"/>
              </w:rPr>
            </w:pPr>
            <w:r>
              <w:rPr>
                <w:rFonts w:ascii="Univia Pro Light" w:hAnsi="Univia Pro Light" w:cstheme="minorHAnsi"/>
                <w:sz w:val="16"/>
                <w:szCs w:val="16"/>
              </w:rPr>
              <w:t>Dirección Administrativa.</w:t>
            </w:r>
          </w:p>
          <w:p w:rsidR="00E36E3F" w:rsidRPr="00E36E3F" w:rsidRDefault="00E36E3F" w:rsidP="00E36E3F">
            <w:pPr>
              <w:pStyle w:val="Prrafodelista"/>
              <w:numPr>
                <w:ilvl w:val="0"/>
                <w:numId w:val="5"/>
              </w:numPr>
              <w:ind w:left="0" w:firstLine="0"/>
              <w:rPr>
                <w:rFonts w:ascii="Univia Pro Light" w:hAnsi="Univia Pro Light" w:cstheme="minorHAnsi"/>
                <w:sz w:val="16"/>
                <w:szCs w:val="16"/>
              </w:rPr>
            </w:pPr>
            <w:r>
              <w:rPr>
                <w:rFonts w:ascii="Univia Pro Light" w:hAnsi="Univia Pro Light" w:cstheme="minorHAnsi"/>
                <w:sz w:val="16"/>
                <w:szCs w:val="16"/>
              </w:rPr>
              <w:t>Departamento de Recursos financieros.</w:t>
            </w:r>
          </w:p>
          <w:p w:rsidR="009413BC" w:rsidRPr="00B53C18" w:rsidRDefault="009413BC" w:rsidP="00E36E3F">
            <w:pPr>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E36E3F" w:rsidRPr="00B53C18" w:rsidRDefault="00E36E3F" w:rsidP="00E36E3F">
            <w:pPr>
              <w:rPr>
                <w:rFonts w:ascii="Univia Pro Light" w:hAnsi="Univia Pro Light" w:cstheme="minorHAnsi"/>
                <w:sz w:val="16"/>
                <w:szCs w:val="16"/>
              </w:rPr>
            </w:pPr>
            <w:r w:rsidRPr="00B53C18">
              <w:rPr>
                <w:rFonts w:ascii="Univia Pro Light" w:hAnsi="Univia Pro Light" w:cstheme="minorHAnsi"/>
                <w:sz w:val="16"/>
                <w:szCs w:val="16"/>
              </w:rPr>
              <w:t>* Dirección Administrativa en Coordinación con la Secretaría de Administración.</w:t>
            </w:r>
          </w:p>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48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XI </w:t>
            </w:r>
            <w:r w:rsidRPr="00B53C18">
              <w:rPr>
                <w:rFonts w:ascii="Univia Pro Light" w:eastAsia="Times New Roman" w:hAnsi="Univia Pro Light" w:cs="Times New Roman"/>
                <w:i/>
                <w:iCs/>
                <w:sz w:val="16"/>
                <w:szCs w:val="16"/>
                <w:lang w:eastAsia="es-MX"/>
              </w:rPr>
              <w:t>Las contrataciones de servicios profesionales por honorarios, señalando los nombres de los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prestadores de servicios, los servicios contratados, el monto de los honorarios y el periodo de</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contrataci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E36E3F" w:rsidP="00E36E3F">
            <w:pPr>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Dirección administrativa.</w:t>
            </w:r>
          </w:p>
          <w:p w:rsidR="00E36E3F" w:rsidRPr="00B53C18" w:rsidRDefault="00E36E3F" w:rsidP="00E36E3F">
            <w:pPr>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Departamento de  Recursos Humanos.</w:t>
            </w:r>
          </w:p>
        </w:tc>
        <w:tc>
          <w:tcPr>
            <w:tcW w:w="1487" w:type="dxa"/>
            <w:tcBorders>
              <w:top w:val="nil"/>
              <w:left w:val="single" w:sz="4" w:space="0" w:color="auto"/>
              <w:bottom w:val="single" w:sz="4" w:space="0" w:color="auto"/>
              <w:right w:val="single" w:sz="4" w:space="0" w:color="auto"/>
            </w:tcBorders>
            <w:vAlign w:val="center"/>
          </w:tcPr>
          <w:p w:rsidR="00E36E3F" w:rsidRPr="00B53C18" w:rsidRDefault="00E36E3F" w:rsidP="00E36E3F">
            <w:pPr>
              <w:rPr>
                <w:rFonts w:ascii="Univia Pro Light" w:hAnsi="Univia Pro Light" w:cstheme="minorHAnsi"/>
                <w:sz w:val="16"/>
                <w:szCs w:val="16"/>
              </w:rPr>
            </w:pPr>
            <w:r w:rsidRPr="00B53C18">
              <w:rPr>
                <w:rFonts w:ascii="Univia Pro Light" w:hAnsi="Univia Pro Light" w:cstheme="minorHAnsi"/>
                <w:sz w:val="16"/>
                <w:szCs w:val="16"/>
              </w:rPr>
              <w:t>* Dirección Administrativa en Coordinación co</w:t>
            </w:r>
            <w:r>
              <w:rPr>
                <w:rFonts w:ascii="Univia Pro Light" w:hAnsi="Univia Pro Light" w:cstheme="minorHAnsi"/>
                <w:sz w:val="16"/>
                <w:szCs w:val="16"/>
              </w:rPr>
              <w:t xml:space="preserve">n las Secretarías de </w:t>
            </w:r>
            <w:r w:rsidRPr="00B53C18">
              <w:rPr>
                <w:rFonts w:ascii="Univia Pro Light" w:hAnsi="Univia Pro Light" w:cstheme="minorHAnsi"/>
                <w:sz w:val="16"/>
                <w:szCs w:val="16"/>
              </w:rPr>
              <w:t xml:space="preserve">Administración. </w:t>
            </w:r>
          </w:p>
          <w:p w:rsidR="009413BC" w:rsidRPr="00B53C18" w:rsidRDefault="009413BC" w:rsidP="00174087">
            <w:pPr>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27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XII </w:t>
            </w:r>
            <w:r w:rsidRPr="00B53C18">
              <w:rPr>
                <w:rFonts w:ascii="Univia Pro Light" w:eastAsia="Times New Roman" w:hAnsi="Univia Pro Light" w:cs="Times New Roman"/>
                <w:i/>
                <w:iCs/>
                <w:sz w:val="16"/>
                <w:szCs w:val="16"/>
                <w:lang w:eastAsia="es-MX"/>
              </w:rPr>
              <w:t>La información en Versión Pública de las declaraciones patrimoniales de los Servidores Públicos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que as</w:t>
            </w:r>
            <w:r w:rsidRPr="00B53C18">
              <w:rPr>
                <w:rFonts w:ascii="Univia Pro Light" w:eastAsia="Times New Roman" w:hAnsi="Univia Pro Light" w:cs="Univia Pro Light"/>
                <w:i/>
                <w:iCs/>
                <w:sz w:val="16"/>
                <w:szCs w:val="16"/>
                <w:lang w:eastAsia="es-MX"/>
              </w:rPr>
              <w:t>í</w:t>
            </w:r>
            <w:r w:rsidRPr="00B53C18">
              <w:rPr>
                <w:rFonts w:ascii="Univia Pro Light" w:eastAsia="Times New Roman" w:hAnsi="Univia Pro Light" w:cs="Times New Roman"/>
                <w:i/>
                <w:iCs/>
                <w:sz w:val="16"/>
                <w:szCs w:val="16"/>
                <w:lang w:eastAsia="es-MX"/>
              </w:rPr>
              <w:t xml:space="preserve"> lo determinen, en los sistemas habilitados para ello, de acuerdo a la normatividad</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aplicable;</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p w:rsidR="00EA13C2" w:rsidRPr="00B53C18" w:rsidRDefault="00EA13C2" w:rsidP="009716F1">
            <w:pPr>
              <w:spacing w:after="0" w:line="240" w:lineRule="auto"/>
              <w:jc w:val="center"/>
              <w:rPr>
                <w:rFonts w:ascii="Univia Pro Light" w:eastAsia="Times New Roman" w:hAnsi="Univia Pro Light" w:cstheme="minorHAnsi"/>
                <w:sz w:val="16"/>
                <w:szCs w:val="16"/>
                <w:lang w:eastAsia="es-MX"/>
              </w:rPr>
            </w:pP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Pr="00B53C18" w:rsidRDefault="008E732B" w:rsidP="009716F1">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Dirección Administrativa</w:t>
            </w:r>
            <w:r w:rsidR="00E308B8" w:rsidRPr="00B53C18">
              <w:rPr>
                <w:rFonts w:ascii="Univia Pro Light" w:eastAsia="Times New Roman" w:hAnsi="Univia Pro Light" w:cstheme="minorHAnsi"/>
                <w:sz w:val="16"/>
                <w:szCs w:val="16"/>
                <w:lang w:eastAsia="es-MX"/>
              </w:rPr>
              <w:t>, con sus tres departamentos.</w:t>
            </w:r>
          </w:p>
          <w:p w:rsidR="008E732B" w:rsidRPr="00B53C18" w:rsidRDefault="00E308B8" w:rsidP="009716F1">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Dirección de </w:t>
            </w:r>
            <w:r w:rsidR="009716F1" w:rsidRPr="00B53C18">
              <w:rPr>
                <w:rFonts w:ascii="Univia Pro Light" w:eastAsia="Times New Roman" w:hAnsi="Univia Pro Light" w:cstheme="minorHAnsi"/>
                <w:sz w:val="16"/>
                <w:szCs w:val="16"/>
                <w:lang w:eastAsia="es-MX"/>
              </w:rPr>
              <w:t>i</w:t>
            </w:r>
            <w:r w:rsidRPr="00B53C18">
              <w:rPr>
                <w:rFonts w:ascii="Univia Pro Light" w:eastAsia="Times New Roman" w:hAnsi="Univia Pro Light" w:cstheme="minorHAnsi"/>
                <w:sz w:val="16"/>
                <w:szCs w:val="16"/>
                <w:lang w:eastAsia="es-MX"/>
              </w:rPr>
              <w:t>nvestigación, Diagnóstica y gestión de riesgos con sus cinco departamentos.</w:t>
            </w:r>
          </w:p>
          <w:p w:rsidR="00E308B8" w:rsidRPr="00B53C18" w:rsidRDefault="00E308B8" w:rsidP="009716F1">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Dirección de Vinculación Social con sus dos departamentos.</w:t>
            </w:r>
          </w:p>
          <w:p w:rsidR="00E308B8" w:rsidRPr="00B53C18" w:rsidRDefault="00E308B8" w:rsidP="009716F1">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Unidad Jurídica.</w:t>
            </w:r>
          </w:p>
          <w:p w:rsidR="00E308B8" w:rsidRPr="00B53C18" w:rsidRDefault="00E308B8" w:rsidP="009716F1">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Unidad del Grupo de Respuesta.</w:t>
            </w:r>
          </w:p>
          <w:p w:rsidR="00E308B8" w:rsidRPr="00B53C18" w:rsidRDefault="009716F1" w:rsidP="009716F1">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Departamento </w:t>
            </w:r>
            <w:r w:rsidR="00E308B8" w:rsidRPr="00B53C18">
              <w:rPr>
                <w:rFonts w:ascii="Univia Pro Light" w:eastAsia="Times New Roman" w:hAnsi="Univia Pro Light" w:cstheme="minorHAnsi"/>
                <w:sz w:val="16"/>
                <w:szCs w:val="16"/>
                <w:lang w:eastAsia="es-MX"/>
              </w:rPr>
              <w:t>de Comunicación Social.</w:t>
            </w:r>
          </w:p>
          <w:p w:rsidR="00E308B8" w:rsidRPr="00B53C18" w:rsidRDefault="00E308B8" w:rsidP="009716F1">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Delegados Regionales.</w:t>
            </w:r>
          </w:p>
        </w:tc>
        <w:tc>
          <w:tcPr>
            <w:tcW w:w="1487" w:type="dxa"/>
            <w:tcBorders>
              <w:top w:val="nil"/>
              <w:left w:val="single" w:sz="4" w:space="0" w:color="auto"/>
              <w:bottom w:val="single" w:sz="4" w:space="0" w:color="auto"/>
              <w:right w:val="single" w:sz="4" w:space="0" w:color="auto"/>
            </w:tcBorders>
            <w:vAlign w:val="center"/>
          </w:tcPr>
          <w:p w:rsidR="00C43084" w:rsidRPr="00B53C18" w:rsidRDefault="00C43084" w:rsidP="00174087">
            <w:pP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Le corresponde a la Secretaría de Contraloría y Transparencia Gubernamental en términos del artículo 47 de la Ley Orgánica.</w:t>
            </w:r>
          </w:p>
          <w:p w:rsidR="00FD1E52" w:rsidRPr="00B53C18" w:rsidRDefault="00FD1E52" w:rsidP="00174087">
            <w:pPr>
              <w:rPr>
                <w:rFonts w:ascii="Univia Pro Light" w:hAnsi="Univia Pro Light" w:cstheme="minorHAnsi"/>
                <w:sz w:val="16"/>
                <w:szCs w:val="16"/>
              </w:rPr>
            </w:pPr>
            <w:r w:rsidRPr="00B53C18">
              <w:rPr>
                <w:rFonts w:ascii="Univia Pro Light" w:hAnsi="Univia Pro Light" w:cstheme="minorHAnsi"/>
                <w:sz w:val="16"/>
                <w:szCs w:val="16"/>
              </w:rPr>
              <w:t>Cada servidor público</w:t>
            </w:r>
            <w:r w:rsidR="008E732B" w:rsidRPr="00B53C18">
              <w:rPr>
                <w:rFonts w:ascii="Univia Pro Light" w:hAnsi="Univia Pro Light" w:cstheme="minorHAnsi"/>
                <w:sz w:val="16"/>
                <w:szCs w:val="16"/>
              </w:rPr>
              <w:t xml:space="preserve"> desde Directores hasta Jefes de Departamentos presentaran </w:t>
            </w:r>
            <w:r w:rsidRPr="00B53C18">
              <w:rPr>
                <w:rFonts w:ascii="Univia Pro Light" w:hAnsi="Univia Pro Light" w:cstheme="minorHAnsi"/>
                <w:sz w:val="16"/>
                <w:szCs w:val="16"/>
              </w:rPr>
              <w:t>directamente a la Secretaría de Contraloría</w:t>
            </w:r>
            <w:r w:rsidR="00C0579E" w:rsidRPr="00B53C18">
              <w:rPr>
                <w:rFonts w:ascii="Univia Pro Light" w:hAnsi="Univia Pro Light" w:cstheme="minorHAnsi"/>
                <w:sz w:val="16"/>
                <w:szCs w:val="16"/>
              </w:rPr>
              <w:t xml:space="preserve"> y Transparencia Gubernamental</w:t>
            </w:r>
            <w:r w:rsidRPr="00B53C18">
              <w:rPr>
                <w:rFonts w:ascii="Univia Pro Light" w:hAnsi="Univia Pro Light" w:cstheme="minorHAnsi"/>
                <w:sz w:val="16"/>
                <w:szCs w:val="16"/>
              </w:rPr>
              <w:t xml:space="preserve"> las Declaracion</w:t>
            </w:r>
            <w:r w:rsidR="00153B00" w:rsidRPr="00B53C18">
              <w:rPr>
                <w:rFonts w:ascii="Univia Pro Light" w:hAnsi="Univia Pro Light" w:cstheme="minorHAnsi"/>
                <w:sz w:val="16"/>
                <w:szCs w:val="16"/>
              </w:rPr>
              <w:t>es Patrimoniales</w:t>
            </w:r>
            <w:r w:rsidR="008E732B" w:rsidRPr="00B53C18">
              <w:rPr>
                <w:rFonts w:ascii="Univia Pro Light" w:hAnsi="Univia Pro Light" w:cstheme="minorHAnsi"/>
                <w:sz w:val="16"/>
                <w:szCs w:val="16"/>
              </w:rPr>
              <w:t>.</w:t>
            </w:r>
          </w:p>
          <w:p w:rsidR="008050A0" w:rsidRPr="00B53C18" w:rsidRDefault="00F17A0E" w:rsidP="00174087">
            <w:pPr>
              <w:rPr>
                <w:rFonts w:ascii="Univia Pro Light" w:hAnsi="Univia Pro Light" w:cstheme="minorHAnsi"/>
                <w:sz w:val="16"/>
                <w:szCs w:val="16"/>
              </w:rPr>
            </w:pPr>
            <w:r w:rsidRPr="00B53C18">
              <w:rPr>
                <w:rFonts w:ascii="Univia Pro Light" w:hAnsi="Univia Pro Light" w:cstheme="minorHAnsi"/>
                <w:sz w:val="16"/>
                <w:szCs w:val="16"/>
              </w:rPr>
              <w:t>En el link de observaciones  de la Plataforma Nacional se dará la liga para entrar a la página de la Secretaría de la Contraloría y Transparencia Gubernamental.</w:t>
            </w:r>
          </w:p>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937"/>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XIII </w:t>
            </w:r>
            <w:r w:rsidRPr="00B53C18">
              <w:rPr>
                <w:rFonts w:ascii="Univia Pro Light" w:eastAsia="Times New Roman" w:hAnsi="Univia Pro Light" w:cs="Times New Roman"/>
                <w:i/>
                <w:iCs/>
                <w:sz w:val="16"/>
                <w:szCs w:val="16"/>
                <w:lang w:eastAsia="es-MX"/>
              </w:rPr>
              <w:t>El domicilio de la Unidad de Transparencia, además de la dirección electrónica donde podrán</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recibirse las solicitudes para obtener la informaci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3194B" w:rsidRPr="00B53C18" w:rsidRDefault="0003194B" w:rsidP="0003194B">
            <w:pPr>
              <w:rPr>
                <w:rFonts w:ascii="Univia Pro Light" w:hAnsi="Univia Pro Light" w:cstheme="minorHAnsi"/>
                <w:sz w:val="16"/>
                <w:szCs w:val="16"/>
              </w:rPr>
            </w:pPr>
            <w:r w:rsidRPr="00B53C18">
              <w:rPr>
                <w:rFonts w:ascii="Univia Pro Light" w:hAnsi="Univia Pro Light" w:cstheme="minorHAnsi"/>
                <w:sz w:val="16"/>
                <w:szCs w:val="16"/>
              </w:rPr>
              <w:t>*</w:t>
            </w:r>
            <w:r w:rsidR="00951A7D" w:rsidRPr="00B53C18">
              <w:rPr>
                <w:rFonts w:ascii="Univia Pro Light" w:hAnsi="Univia Pro Light" w:cstheme="minorHAnsi"/>
                <w:sz w:val="16"/>
                <w:szCs w:val="16"/>
              </w:rPr>
              <w:t xml:space="preserve">Unidad </w:t>
            </w:r>
            <w:r w:rsidR="008050A0" w:rsidRPr="00B53C18">
              <w:rPr>
                <w:rFonts w:ascii="Univia Pro Light" w:hAnsi="Univia Pro Light" w:cstheme="minorHAnsi"/>
                <w:sz w:val="16"/>
                <w:szCs w:val="16"/>
              </w:rPr>
              <w:t>de Transparencia.</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68"/>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XIV </w:t>
            </w:r>
            <w:r w:rsidR="00BE0A9B">
              <w:rPr>
                <w:rFonts w:ascii="Univia Pro Light" w:eastAsia="Times New Roman" w:hAnsi="Univia Pro Light" w:cs="Times New Roman"/>
                <w:b/>
                <w:bCs/>
                <w:i/>
                <w:iCs/>
                <w:sz w:val="16"/>
                <w:szCs w:val="16"/>
                <w:lang w:eastAsia="es-MX"/>
              </w:rPr>
              <w:t xml:space="preserve"> </w:t>
            </w:r>
            <w:r w:rsidRPr="00B53C18">
              <w:rPr>
                <w:rFonts w:ascii="Univia Pro Light" w:eastAsia="Times New Roman" w:hAnsi="Univia Pro Light" w:cs="Times New Roman"/>
                <w:i/>
                <w:iCs/>
                <w:sz w:val="16"/>
                <w:szCs w:val="16"/>
                <w:lang w:eastAsia="es-MX"/>
              </w:rPr>
              <w:t>Las convocatorias a concursos para ocupar cargos públicos y los resultados de los mismos;</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E308B8" w:rsidP="00BE0A9B">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 </w:t>
            </w:r>
            <w:r w:rsidR="00A26D57"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E0A9B" w:rsidRDefault="00BE0A9B" w:rsidP="00BE0A9B">
            <w:pPr>
              <w:pStyle w:val="Prrafodelista"/>
              <w:numPr>
                <w:ilvl w:val="0"/>
                <w:numId w:val="4"/>
              </w:numPr>
              <w:spacing w:after="0" w:line="240" w:lineRule="auto"/>
              <w:ind w:left="0" w:hanging="7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Administrativa.</w:t>
            </w:r>
          </w:p>
          <w:p w:rsidR="009413BC" w:rsidRPr="00B53C18" w:rsidRDefault="00BE0A9B" w:rsidP="00BE0A9B">
            <w:pPr>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xml:space="preserve">Departamento de Recursos </w:t>
            </w:r>
            <w:r>
              <w:rPr>
                <w:rFonts w:ascii="Univia Pro Light" w:eastAsia="Times New Roman" w:hAnsi="Univia Pro Light" w:cstheme="minorHAnsi"/>
                <w:sz w:val="16"/>
                <w:szCs w:val="16"/>
                <w:lang w:eastAsia="es-MX"/>
              </w:rPr>
              <w:lastRenderedPageBreak/>
              <w:t>Humanaos.</w:t>
            </w:r>
          </w:p>
        </w:tc>
        <w:tc>
          <w:tcPr>
            <w:tcW w:w="1487" w:type="dxa"/>
            <w:tcBorders>
              <w:top w:val="nil"/>
              <w:left w:val="single" w:sz="4" w:space="0" w:color="auto"/>
              <w:bottom w:val="single" w:sz="4" w:space="0" w:color="auto"/>
              <w:right w:val="single" w:sz="4" w:space="0" w:color="auto"/>
            </w:tcBorders>
            <w:vAlign w:val="center"/>
          </w:tcPr>
          <w:p w:rsidR="00174087" w:rsidRPr="00B53C18" w:rsidRDefault="00174087" w:rsidP="00174087">
            <w:pPr>
              <w:rPr>
                <w:rFonts w:ascii="Univia Pro Light" w:hAnsi="Univia Pro Light" w:cstheme="minorHAnsi"/>
                <w:sz w:val="16"/>
                <w:szCs w:val="16"/>
              </w:rPr>
            </w:pPr>
          </w:p>
          <w:p w:rsidR="00BC1507" w:rsidRPr="00B53C18" w:rsidRDefault="00BC1507" w:rsidP="00174087">
            <w:pPr>
              <w:rPr>
                <w:rFonts w:ascii="Univia Pro Light" w:hAnsi="Univia Pro Light" w:cstheme="minorHAnsi"/>
                <w:sz w:val="16"/>
                <w:szCs w:val="16"/>
              </w:rPr>
            </w:pPr>
          </w:p>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472"/>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type="page"/>
            </w:r>
            <w:r w:rsidRPr="00B53C18">
              <w:rPr>
                <w:rFonts w:ascii="Univia Pro Light" w:eastAsia="Times New Roman" w:hAnsi="Univia Pro Light" w:cs="Times New Roman"/>
                <w:i/>
                <w:iCs/>
                <w:sz w:val="16"/>
                <w:szCs w:val="16"/>
                <w:lang w:eastAsia="es-MX"/>
              </w:rPr>
              <w:br w:type="page"/>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Fracción XV</w:t>
            </w:r>
            <w:r w:rsidRPr="00B53C18">
              <w:rPr>
                <w:rFonts w:ascii="Univia Pro Light" w:eastAsia="Times New Roman" w:hAnsi="Univia Pro Light" w:cs="Times New Roman"/>
                <w:i/>
                <w:iCs/>
                <w:sz w:val="16"/>
                <w:szCs w:val="16"/>
                <w:lang w:eastAsia="es-MX"/>
              </w:rPr>
              <w:br w:type="page"/>
            </w:r>
            <w:r w:rsidR="00057D40" w:rsidRPr="00B53C18">
              <w:rPr>
                <w:rFonts w:ascii="Univia Pro Light" w:eastAsia="Times New Roman" w:hAnsi="Univia Pro Light" w:cs="Times New Roman"/>
                <w:i/>
                <w:iCs/>
                <w:sz w:val="16"/>
                <w:szCs w:val="16"/>
                <w:lang w:eastAsia="es-MX"/>
              </w:rPr>
              <w:t xml:space="preserve"> </w:t>
            </w:r>
            <w:r w:rsidRPr="00B53C18">
              <w:rPr>
                <w:rFonts w:ascii="Univia Pro Light" w:eastAsia="Times New Roman" w:hAnsi="Univia Pro Light" w:cs="Times New Roman"/>
                <w:i/>
                <w:iCs/>
                <w:sz w:val="16"/>
                <w:szCs w:val="16"/>
                <w:lang w:eastAsia="es-MX"/>
              </w:rPr>
              <w:t>La información de los programas de subsidios, estímulos y apoyos, en el que se deberá informar</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respecto de los programas de transferencia, de servicios, de infraestructura social y de subsidio,</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en los que se deber</w:t>
            </w:r>
            <w:r w:rsidRPr="00B53C18">
              <w:rPr>
                <w:rFonts w:ascii="Univia Pro Light" w:eastAsia="Times New Roman" w:hAnsi="Univia Pro Light" w:cs="Univia Pro Light"/>
                <w:i/>
                <w:iCs/>
                <w:sz w:val="16"/>
                <w:szCs w:val="16"/>
                <w:lang w:eastAsia="es-MX"/>
              </w:rPr>
              <w:t>á</w:t>
            </w:r>
            <w:r w:rsidRPr="00B53C18">
              <w:rPr>
                <w:rFonts w:ascii="Univia Pro Light" w:eastAsia="Times New Roman" w:hAnsi="Univia Pro Light" w:cs="Times New Roman"/>
                <w:i/>
                <w:iCs/>
                <w:sz w:val="16"/>
                <w:szCs w:val="16"/>
                <w:lang w:eastAsia="es-MX"/>
              </w:rPr>
              <w:t xml:space="preserve"> contener lo siguiente:</w:t>
            </w:r>
            <w:r w:rsidRPr="00B53C18">
              <w:rPr>
                <w:rFonts w:ascii="Univia Pro Light" w:eastAsia="Times New Roman" w:hAnsi="Univia Pro Light" w:cs="Times New Roman"/>
                <w:i/>
                <w:iCs/>
                <w:sz w:val="16"/>
                <w:szCs w:val="16"/>
                <w:lang w:eastAsia="es-MX"/>
              </w:rPr>
              <w:br w:type="page"/>
              <w:t>...</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E36E3F" w:rsidP="00E774C4">
            <w:pPr>
              <w:spacing w:after="0" w:line="240" w:lineRule="auto"/>
              <w:jc w:val="center"/>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C43084">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8875E2" w:rsidP="008875E2">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de Vinculación Social.</w:t>
            </w:r>
          </w:p>
          <w:p w:rsidR="008875E2" w:rsidRPr="008875E2" w:rsidRDefault="008875E2" w:rsidP="008875E2">
            <w:pPr>
              <w:pStyle w:val="Prrafodelista"/>
              <w:numPr>
                <w:ilvl w:val="0"/>
                <w:numId w:val="4"/>
              </w:numPr>
              <w:spacing w:after="0" w:line="240" w:lineRule="auto"/>
              <w:ind w:left="0" w:firstLine="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Administrativa.</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E36E3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75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XVI </w:t>
            </w:r>
            <w:r w:rsidRPr="00B53C18">
              <w:rPr>
                <w:rFonts w:ascii="Univia Pro Light" w:eastAsia="Times New Roman" w:hAnsi="Univia Pro Light" w:cs="Times New Roman"/>
                <w:i/>
                <w:iCs/>
                <w:sz w:val="16"/>
                <w:szCs w:val="16"/>
                <w:lang w:eastAsia="es-MX"/>
              </w:rPr>
              <w:t>Las condiciones generales de trabajo, contratos o convenios que regulen las relaciones laborales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del personal de base o de confianza, as</w:t>
            </w:r>
            <w:r w:rsidRPr="00B53C18">
              <w:rPr>
                <w:rFonts w:ascii="Univia Pro Light" w:eastAsia="Times New Roman" w:hAnsi="Univia Pro Light" w:cs="Univia Pro Light"/>
                <w:i/>
                <w:iCs/>
                <w:sz w:val="16"/>
                <w:szCs w:val="16"/>
                <w:lang w:eastAsia="es-MX"/>
              </w:rPr>
              <w:t>í</w:t>
            </w:r>
            <w:r w:rsidRPr="00B53C18">
              <w:rPr>
                <w:rFonts w:ascii="Univia Pro Light" w:eastAsia="Times New Roman" w:hAnsi="Univia Pro Light" w:cs="Times New Roman"/>
                <w:i/>
                <w:iCs/>
                <w:sz w:val="16"/>
                <w:szCs w:val="16"/>
                <w:lang w:eastAsia="es-MX"/>
              </w:rPr>
              <w:t xml:space="preserve"> como los recursos p</w:t>
            </w:r>
            <w:r w:rsidRPr="00B53C18">
              <w:rPr>
                <w:rFonts w:ascii="Univia Pro Light" w:eastAsia="Times New Roman" w:hAnsi="Univia Pro Light" w:cs="Univia Pro Light"/>
                <w:i/>
                <w:iCs/>
                <w:sz w:val="16"/>
                <w:szCs w:val="16"/>
                <w:lang w:eastAsia="es-MX"/>
              </w:rPr>
              <w:t>ú</w:t>
            </w:r>
            <w:r w:rsidRPr="00B53C18">
              <w:rPr>
                <w:rFonts w:ascii="Univia Pro Light" w:eastAsia="Times New Roman" w:hAnsi="Univia Pro Light" w:cs="Times New Roman"/>
                <w:i/>
                <w:iCs/>
                <w:sz w:val="16"/>
                <w:szCs w:val="16"/>
                <w:lang w:eastAsia="es-MX"/>
              </w:rPr>
              <w:t>blicos econ</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micos, en especie o</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donativos, que sean entregados a los sindicatos y ejerzan como recursos públicos;</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8875E2" w:rsidP="008875E2">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xml:space="preserve">Dentro de las atribuciones  de </w:t>
            </w:r>
            <w:r w:rsidRPr="00B53C18">
              <w:rPr>
                <w:rFonts w:ascii="Univia Pro Light" w:eastAsia="Times New Roman" w:hAnsi="Univia Pro Light" w:cstheme="minorHAnsi"/>
                <w:sz w:val="16"/>
                <w:szCs w:val="16"/>
                <w:lang w:eastAsia="es-MX"/>
              </w:rPr>
              <w:t xml:space="preserve"> la Secretaría de Administración, </w:t>
            </w:r>
            <w:r>
              <w:rPr>
                <w:rFonts w:ascii="Univia Pro Light" w:eastAsia="Times New Roman" w:hAnsi="Univia Pro Light" w:cstheme="minorHAnsi"/>
                <w:sz w:val="16"/>
                <w:szCs w:val="16"/>
                <w:lang w:eastAsia="es-MX"/>
              </w:rPr>
              <w:t>se establece dicha obligación.</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1D3E18" w:rsidP="006939A1">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En el artículo 46 de la Ley Orgánica del Poder Ejecutivo faculta a la Secretaría de Administración para proporcionar la información de esta fracción.</w:t>
            </w:r>
          </w:p>
        </w:tc>
        <w:tc>
          <w:tcPr>
            <w:tcW w:w="1454" w:type="dxa"/>
            <w:tcBorders>
              <w:top w:val="single" w:sz="4" w:space="0" w:color="auto"/>
              <w:left w:val="nil"/>
              <w:bottom w:val="single" w:sz="4" w:space="0" w:color="auto"/>
              <w:right w:val="single" w:sz="4" w:space="0" w:color="auto"/>
            </w:tcBorders>
            <w:vAlign w:val="center"/>
          </w:tcPr>
          <w:p w:rsidR="00057D40" w:rsidRDefault="008875E2" w:rsidP="008875E2">
            <w:pPr>
              <w:pStyle w:val="Prrafodelista"/>
              <w:numPr>
                <w:ilvl w:val="0"/>
                <w:numId w:val="4"/>
              </w:numPr>
              <w:spacing w:after="0" w:line="240" w:lineRule="auto"/>
              <w:ind w:left="0" w:hanging="7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Administrativa.</w:t>
            </w:r>
          </w:p>
          <w:p w:rsidR="008875E2" w:rsidRPr="00B53C18" w:rsidRDefault="008875E2" w:rsidP="008875E2">
            <w:pPr>
              <w:pStyle w:val="Prrafodelista"/>
              <w:numPr>
                <w:ilvl w:val="0"/>
                <w:numId w:val="4"/>
              </w:numPr>
              <w:spacing w:after="0" w:line="240" w:lineRule="auto"/>
              <w:ind w:left="0" w:hanging="7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Departamento de Recursos Humanaos.</w:t>
            </w:r>
          </w:p>
        </w:tc>
        <w:tc>
          <w:tcPr>
            <w:tcW w:w="1487" w:type="dxa"/>
            <w:tcBorders>
              <w:top w:val="nil"/>
              <w:left w:val="single" w:sz="4" w:space="0" w:color="auto"/>
              <w:bottom w:val="single" w:sz="4" w:space="0" w:color="auto"/>
              <w:right w:val="single" w:sz="4" w:space="0" w:color="auto"/>
            </w:tcBorders>
            <w:vAlign w:val="center"/>
          </w:tcPr>
          <w:p w:rsidR="009413BC" w:rsidRDefault="00BA0C99" w:rsidP="00BA0C99">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w:t>
            </w:r>
            <w:r w:rsidR="008875E2">
              <w:rPr>
                <w:rFonts w:ascii="Univia Pro Light" w:eastAsia="Times New Roman" w:hAnsi="Univia Pro Light" w:cstheme="minorHAnsi"/>
                <w:sz w:val="16"/>
                <w:szCs w:val="16"/>
                <w:lang w:eastAsia="es-MX"/>
              </w:rPr>
              <w:t>Se dará el link</w:t>
            </w:r>
          </w:p>
          <w:p w:rsidR="008875E2" w:rsidRPr="00B53C18" w:rsidRDefault="00A969FB" w:rsidP="00561FAE">
            <w:pPr>
              <w:spacing w:after="0" w:line="240" w:lineRule="auto"/>
              <w:rPr>
                <w:rFonts w:ascii="Univia Pro Light" w:eastAsia="Times New Roman" w:hAnsi="Univia Pro Light" w:cstheme="minorHAnsi"/>
                <w:sz w:val="16"/>
                <w:szCs w:val="16"/>
                <w:lang w:eastAsia="es-MX"/>
              </w:rPr>
            </w:pPr>
            <w:hyperlink r:id="rId7" w:history="1">
              <w:r w:rsidR="00561FAE" w:rsidRPr="0050765B">
                <w:rPr>
                  <w:rStyle w:val="Hipervnculo"/>
                  <w:rFonts w:ascii="Univia Pro Light" w:eastAsia="Times New Roman" w:hAnsi="Univia Pro Light" w:cstheme="minorHAnsi"/>
                  <w:sz w:val="16"/>
                  <w:szCs w:val="16"/>
                  <w:lang w:eastAsia="es-MX"/>
                </w:rPr>
                <w:t>www.administracion.oaxaca.gob.mx</w:t>
              </w:r>
            </w:hyperlink>
            <w:r w:rsidR="008875E2">
              <w:rPr>
                <w:rFonts w:ascii="Univia Pro Light" w:eastAsia="Times New Roman" w:hAnsi="Univia Pro Light" w:cstheme="minorHAnsi"/>
                <w:sz w:val="16"/>
                <w:szCs w:val="16"/>
                <w:lang w:eastAsia="es-MX"/>
              </w:rPr>
              <w:t>, dentro de la Plataforma Nacional de Transparencia.</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8875E2"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33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type="page"/>
            </w:r>
            <w:r w:rsidRPr="00B53C18">
              <w:rPr>
                <w:rFonts w:ascii="Univia Pro Light" w:eastAsia="Times New Roman" w:hAnsi="Univia Pro Light" w:cs="Times New Roman"/>
                <w:i/>
                <w:iCs/>
                <w:sz w:val="16"/>
                <w:szCs w:val="16"/>
                <w:lang w:eastAsia="es-MX"/>
              </w:rPr>
              <w:br w:type="page"/>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Fracción XVII</w:t>
            </w:r>
            <w:r w:rsidRPr="00B53C18">
              <w:rPr>
                <w:rFonts w:ascii="Univia Pro Light" w:eastAsia="Times New Roman" w:hAnsi="Univia Pro Light" w:cs="Times New Roman"/>
                <w:i/>
                <w:iCs/>
                <w:sz w:val="16"/>
                <w:szCs w:val="16"/>
                <w:lang w:eastAsia="es-MX"/>
              </w:rPr>
              <w:br w:type="page"/>
            </w:r>
            <w:r w:rsidRPr="00B53C18">
              <w:rPr>
                <w:rFonts w:ascii="Univia Pro Light" w:eastAsia="Times New Roman" w:hAnsi="Univia Pro Light" w:cs="Times New Roman"/>
                <w:i/>
                <w:iCs/>
                <w:sz w:val="16"/>
                <w:szCs w:val="16"/>
                <w:lang w:eastAsia="es-MX"/>
              </w:rPr>
              <w:br w:type="page"/>
              <w:t xml:space="preserve"> La información curricular, desde el nivel de jefe de departamento o equivalente, hasta el titular del</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sujeto obligado, as</w:t>
            </w:r>
            <w:r w:rsidRPr="00B53C18">
              <w:rPr>
                <w:rFonts w:ascii="Univia Pro Light" w:eastAsia="Times New Roman" w:hAnsi="Univia Pro Light" w:cs="Univia Pro Light"/>
                <w:i/>
                <w:iCs/>
                <w:sz w:val="16"/>
                <w:szCs w:val="16"/>
                <w:lang w:eastAsia="es-MX"/>
              </w:rPr>
              <w:t>í</w:t>
            </w:r>
            <w:r w:rsidRPr="00B53C18">
              <w:rPr>
                <w:rFonts w:ascii="Univia Pro Light" w:eastAsia="Times New Roman" w:hAnsi="Univia Pro Light" w:cs="Times New Roman"/>
                <w:i/>
                <w:iCs/>
                <w:sz w:val="16"/>
                <w:szCs w:val="16"/>
                <w:lang w:eastAsia="es-MX"/>
              </w:rPr>
              <w:t xml:space="preserve"> como, en su caso, las sanciones administrativas de que haya sido objeto;</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C1507" w:rsidRDefault="00951A7D" w:rsidP="00BC1507">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r w:rsidR="008875E2">
              <w:rPr>
                <w:rFonts w:ascii="Univia Pro Light" w:hAnsi="Univia Pro Light" w:cstheme="minorHAnsi"/>
                <w:sz w:val="16"/>
                <w:szCs w:val="16"/>
              </w:rPr>
              <w:t>.</w:t>
            </w:r>
          </w:p>
          <w:p w:rsidR="008875E2" w:rsidRPr="00B53C18" w:rsidRDefault="008875E2" w:rsidP="00BC1507">
            <w:pPr>
              <w:rPr>
                <w:rFonts w:ascii="Univia Pro Light" w:hAnsi="Univia Pro Light" w:cstheme="minorHAnsi"/>
                <w:sz w:val="16"/>
                <w:szCs w:val="16"/>
              </w:rPr>
            </w:pPr>
            <w:r>
              <w:rPr>
                <w:rFonts w:ascii="Univia Pro Light" w:hAnsi="Univia Pro Light" w:cstheme="minorHAnsi"/>
                <w:sz w:val="16"/>
                <w:szCs w:val="16"/>
              </w:rPr>
              <w:t>* Departamento de Recursos Humanos.</w:t>
            </w:r>
          </w:p>
          <w:p w:rsidR="00057D40" w:rsidRPr="00B53C18" w:rsidRDefault="001A66F7" w:rsidP="00BC1507">
            <w:pPr>
              <w:rPr>
                <w:rFonts w:ascii="Univia Pro Light" w:hAnsi="Univia Pro Light" w:cstheme="minorHAnsi"/>
                <w:sz w:val="16"/>
                <w:szCs w:val="16"/>
              </w:rPr>
            </w:pPr>
            <w:r w:rsidRPr="00B53C18">
              <w:rPr>
                <w:rFonts w:ascii="Univia Pro Light" w:hAnsi="Univia Pro Light" w:cstheme="minorHAnsi"/>
                <w:sz w:val="16"/>
                <w:szCs w:val="16"/>
              </w:rPr>
              <w:t>*</w:t>
            </w:r>
            <w:r w:rsidR="001D3E18" w:rsidRPr="00B53C18">
              <w:rPr>
                <w:rFonts w:ascii="Univia Pro Light" w:hAnsi="Univia Pro Light" w:cstheme="minorHAnsi"/>
                <w:sz w:val="16"/>
                <w:szCs w:val="16"/>
              </w:rPr>
              <w:t>Unidad  Jurídica.</w:t>
            </w:r>
          </w:p>
          <w:p w:rsidR="009413BC" w:rsidRPr="00B53C18" w:rsidRDefault="009413BC" w:rsidP="00251753">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8875E2"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93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XVIII </w:t>
            </w:r>
            <w:r w:rsidRPr="00B53C18">
              <w:rPr>
                <w:rFonts w:ascii="Univia Pro Light" w:eastAsia="Times New Roman" w:hAnsi="Univia Pro Light" w:cs="Times New Roman"/>
                <w:i/>
                <w:iCs/>
                <w:sz w:val="16"/>
                <w:szCs w:val="16"/>
                <w:lang w:eastAsia="es-MX"/>
              </w:rPr>
              <w:t>El listado de Servidores Públicos con sanciones administrativas</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definitivas, especificando la</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Times New Roman"/>
                <w:i/>
                <w:iCs/>
                <w:sz w:val="16"/>
                <w:szCs w:val="16"/>
                <w:lang w:eastAsia="es-MX"/>
              </w:rPr>
              <w:t>causa de sanci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 y la disposici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Times New Roman"/>
                <w:i/>
                <w:iCs/>
                <w:sz w:val="16"/>
                <w:szCs w:val="16"/>
                <w:lang w:eastAsia="es-MX"/>
              </w:rPr>
              <w:t>n;</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6664B7">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p w:rsidR="001E50F3" w:rsidRPr="00B53C18" w:rsidRDefault="001E50F3" w:rsidP="006664B7">
            <w:pPr>
              <w:spacing w:after="0" w:line="240" w:lineRule="auto"/>
              <w:rPr>
                <w:rFonts w:ascii="Univia Pro Light" w:eastAsia="Times New Roman" w:hAnsi="Univia Pro Light" w:cstheme="minorHAnsi"/>
                <w:sz w:val="16"/>
                <w:szCs w:val="16"/>
                <w:lang w:eastAsia="es-MX"/>
              </w:rPr>
            </w:pP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8875E2" w:rsidP="008875E2">
            <w:pPr>
              <w:pStyle w:val="Prrafodelista"/>
              <w:numPr>
                <w:ilvl w:val="0"/>
                <w:numId w:val="4"/>
              </w:numPr>
              <w:spacing w:after="0"/>
              <w:ind w:left="72" w:firstLine="0"/>
              <w:rPr>
                <w:rFonts w:ascii="Univia Pro Light" w:hAnsi="Univia Pro Light" w:cstheme="minorHAnsi"/>
                <w:sz w:val="16"/>
                <w:szCs w:val="16"/>
              </w:rPr>
            </w:pPr>
            <w:r>
              <w:rPr>
                <w:rFonts w:ascii="Univia Pro Light" w:hAnsi="Univia Pro Light" w:cstheme="minorHAnsi"/>
                <w:sz w:val="16"/>
                <w:szCs w:val="16"/>
              </w:rPr>
              <w:t>Dirección Administrativa.</w:t>
            </w:r>
          </w:p>
          <w:p w:rsidR="008875E2" w:rsidRPr="008875E2" w:rsidRDefault="008875E2" w:rsidP="008875E2">
            <w:pPr>
              <w:pStyle w:val="Prrafodelista"/>
              <w:numPr>
                <w:ilvl w:val="0"/>
                <w:numId w:val="4"/>
              </w:numPr>
              <w:spacing w:after="0"/>
              <w:ind w:left="72" w:firstLine="0"/>
              <w:rPr>
                <w:rFonts w:ascii="Univia Pro Light" w:hAnsi="Univia Pro Light" w:cstheme="minorHAnsi"/>
                <w:sz w:val="16"/>
                <w:szCs w:val="16"/>
              </w:rPr>
            </w:pPr>
            <w:r>
              <w:rPr>
                <w:rFonts w:ascii="Univia Pro Light" w:hAnsi="Univia Pro Light" w:cstheme="minorHAnsi"/>
                <w:sz w:val="16"/>
                <w:szCs w:val="16"/>
              </w:rPr>
              <w:t>Unidad Jurídica</w:t>
            </w:r>
          </w:p>
        </w:tc>
        <w:tc>
          <w:tcPr>
            <w:tcW w:w="1487" w:type="dxa"/>
            <w:tcBorders>
              <w:top w:val="nil"/>
              <w:left w:val="single" w:sz="4" w:space="0" w:color="auto"/>
              <w:bottom w:val="single" w:sz="4" w:space="0" w:color="auto"/>
              <w:right w:val="single" w:sz="4" w:space="0" w:color="auto"/>
            </w:tcBorders>
            <w:vAlign w:val="center"/>
          </w:tcPr>
          <w:p w:rsidR="000925D4" w:rsidRPr="00B53C18" w:rsidRDefault="00BE7F1E" w:rsidP="00174087">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En coordinación con la Secretaría de la C</w:t>
            </w:r>
            <w:r w:rsidR="00C43084" w:rsidRPr="00B53C18">
              <w:rPr>
                <w:rFonts w:ascii="Univia Pro Light" w:eastAsia="Times New Roman" w:hAnsi="Univia Pro Light" w:cstheme="minorHAnsi"/>
                <w:sz w:val="16"/>
                <w:szCs w:val="16"/>
                <w:lang w:eastAsia="es-MX"/>
              </w:rPr>
              <w:t xml:space="preserve">ontraloría y </w:t>
            </w:r>
            <w:r>
              <w:rPr>
                <w:rFonts w:ascii="Univia Pro Light" w:eastAsia="Times New Roman" w:hAnsi="Univia Pro Light" w:cstheme="minorHAnsi"/>
                <w:sz w:val="16"/>
                <w:szCs w:val="16"/>
                <w:lang w:eastAsia="es-MX"/>
              </w:rPr>
              <w:t>Transparencia G</w:t>
            </w:r>
            <w:r w:rsidR="00C43084" w:rsidRPr="00B53C18">
              <w:rPr>
                <w:rFonts w:ascii="Univia Pro Light" w:eastAsia="Times New Roman" w:hAnsi="Univia Pro Light" w:cstheme="minorHAnsi"/>
                <w:sz w:val="16"/>
                <w:szCs w:val="16"/>
                <w:lang w:eastAsia="es-MX"/>
              </w:rPr>
              <w:t>ubernamental.</w:t>
            </w:r>
          </w:p>
          <w:p w:rsidR="00C43084" w:rsidRPr="00B53C18" w:rsidRDefault="00C43084" w:rsidP="00174087">
            <w:pPr>
              <w:spacing w:after="0" w:line="240" w:lineRule="auto"/>
              <w:rPr>
                <w:rFonts w:ascii="Univia Pro Light" w:eastAsia="Times New Roman" w:hAnsi="Univia Pro Light" w:cstheme="minorHAnsi"/>
                <w:sz w:val="16"/>
                <w:szCs w:val="16"/>
                <w:lang w:eastAsia="es-MX"/>
              </w:rPr>
            </w:pPr>
          </w:p>
          <w:p w:rsidR="009413BC" w:rsidRDefault="00561FAE" w:rsidP="00174087">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xml:space="preserve">Se dará el link </w:t>
            </w:r>
            <w:hyperlink r:id="rId8" w:history="1">
              <w:r w:rsidRPr="0050765B">
                <w:rPr>
                  <w:rStyle w:val="Hipervnculo"/>
                  <w:rFonts w:ascii="Univia Pro Light" w:eastAsia="Times New Roman" w:hAnsi="Univia Pro Light" w:cstheme="minorHAnsi"/>
                  <w:sz w:val="16"/>
                  <w:szCs w:val="16"/>
                  <w:lang w:eastAsia="es-MX"/>
                </w:rPr>
                <w:t>www.contraloria.oaxaca.gob.mx</w:t>
              </w:r>
            </w:hyperlink>
          </w:p>
          <w:p w:rsidR="00561FAE" w:rsidRPr="00B53C18" w:rsidRDefault="00561FAE" w:rsidP="00174087">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En la Plataforma Nacional de Transparencia.</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561FAE"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782"/>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XIX </w:t>
            </w:r>
            <w:r w:rsidRPr="00B53C18">
              <w:rPr>
                <w:rFonts w:ascii="Univia Pro Light" w:eastAsia="Times New Roman" w:hAnsi="Univia Pro Light" w:cs="Times New Roman"/>
                <w:i/>
                <w:iCs/>
                <w:sz w:val="16"/>
                <w:szCs w:val="16"/>
                <w:lang w:eastAsia="es-MX"/>
              </w:rPr>
              <w:t>Los servicios que ofrecen señalando los requisitos para acceder a ellos;</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6B1723" w:rsidRPr="00B53C18" w:rsidRDefault="006B1723" w:rsidP="006B1723">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p>
          <w:p w:rsidR="001D3E18" w:rsidRPr="00B53C18" w:rsidRDefault="001D3E18" w:rsidP="006B1723">
            <w:pPr>
              <w:rPr>
                <w:rFonts w:ascii="Univia Pro Light" w:hAnsi="Univia Pro Light" w:cstheme="minorHAnsi"/>
                <w:sz w:val="16"/>
                <w:szCs w:val="16"/>
              </w:rPr>
            </w:pPr>
            <w:r w:rsidRPr="00B53C18">
              <w:rPr>
                <w:rFonts w:ascii="Univia Pro Light" w:hAnsi="Univia Pro Light" w:cstheme="minorHAnsi"/>
                <w:sz w:val="16"/>
                <w:szCs w:val="16"/>
              </w:rPr>
              <w:t xml:space="preserve">* Dirección de Investigación, </w:t>
            </w:r>
            <w:r w:rsidRPr="00B53C18">
              <w:rPr>
                <w:rFonts w:ascii="Univia Pro Light" w:hAnsi="Univia Pro Light" w:cstheme="minorHAnsi"/>
                <w:sz w:val="16"/>
                <w:szCs w:val="16"/>
              </w:rPr>
              <w:lastRenderedPageBreak/>
              <w:t>Diagnóstico y Gestión de Riesgos.</w:t>
            </w:r>
          </w:p>
          <w:p w:rsidR="001D3E18" w:rsidRPr="00B53C18" w:rsidRDefault="001D3E18" w:rsidP="006B1723">
            <w:pPr>
              <w:rPr>
                <w:rFonts w:ascii="Univia Pro Light" w:hAnsi="Univia Pro Light" w:cstheme="minorHAnsi"/>
                <w:sz w:val="16"/>
                <w:szCs w:val="16"/>
              </w:rPr>
            </w:pPr>
            <w:r w:rsidRPr="00B53C18">
              <w:rPr>
                <w:rFonts w:ascii="Univia Pro Light" w:hAnsi="Univia Pro Light" w:cstheme="minorHAnsi"/>
                <w:sz w:val="16"/>
                <w:szCs w:val="16"/>
              </w:rPr>
              <w:t>* Dirección de Vinculación Social.</w:t>
            </w:r>
          </w:p>
          <w:p w:rsidR="000511CA" w:rsidRDefault="001D3E18" w:rsidP="006B1723">
            <w:pPr>
              <w:rPr>
                <w:rFonts w:ascii="Univia Pro Light" w:hAnsi="Univia Pro Light" w:cstheme="minorHAnsi"/>
                <w:sz w:val="16"/>
                <w:szCs w:val="16"/>
              </w:rPr>
            </w:pPr>
            <w:r w:rsidRPr="00B53C18">
              <w:rPr>
                <w:rFonts w:ascii="Univia Pro Light" w:hAnsi="Univia Pro Light" w:cstheme="minorHAnsi"/>
                <w:sz w:val="16"/>
                <w:szCs w:val="16"/>
              </w:rPr>
              <w:t>* Unidad del Grupo de Respuesta Inmediata.</w:t>
            </w:r>
          </w:p>
          <w:p w:rsidR="009413BC" w:rsidRPr="00B53C18" w:rsidRDefault="001D3E18" w:rsidP="000511CA">
            <w:pPr>
              <w:rPr>
                <w:rFonts w:ascii="Univia Pro Light" w:eastAsia="Times New Roman" w:hAnsi="Univia Pro Light" w:cstheme="minorHAnsi"/>
                <w:sz w:val="16"/>
                <w:szCs w:val="16"/>
                <w:lang w:eastAsia="es-MX"/>
              </w:rPr>
            </w:pPr>
            <w:r w:rsidRPr="00B53C18">
              <w:rPr>
                <w:rFonts w:ascii="Univia Pro Light" w:hAnsi="Univia Pro Light" w:cstheme="minorHAnsi"/>
                <w:sz w:val="16"/>
                <w:szCs w:val="16"/>
              </w:rPr>
              <w:t>* Unidad Jurídica.</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561FAE" w:rsidP="00AF114F">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lastRenderedPageBreak/>
              <w:t>Cada Dirección o Unidad con sus respectivos departamentos.</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561FAE"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37"/>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 </w:t>
            </w:r>
            <w:r w:rsidRPr="00B53C18">
              <w:rPr>
                <w:rFonts w:ascii="Univia Pro Light" w:eastAsia="Times New Roman" w:hAnsi="Univia Pro Light" w:cs="Times New Roman"/>
                <w:i/>
                <w:iCs/>
                <w:sz w:val="16"/>
                <w:szCs w:val="16"/>
                <w:lang w:eastAsia="es-MX"/>
              </w:rPr>
              <w:t>Los trámites, requisitos y formatos que ofrecen;</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F5650B" w:rsidRPr="00B53C18" w:rsidRDefault="00F5650B" w:rsidP="00F5650B">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p>
          <w:p w:rsidR="00F5650B" w:rsidRPr="00B53C18" w:rsidRDefault="00F5650B" w:rsidP="00F5650B">
            <w:pPr>
              <w:rPr>
                <w:rFonts w:ascii="Univia Pro Light" w:hAnsi="Univia Pro Light" w:cstheme="minorHAnsi"/>
                <w:sz w:val="16"/>
                <w:szCs w:val="16"/>
              </w:rPr>
            </w:pPr>
            <w:r w:rsidRPr="00B53C18">
              <w:rPr>
                <w:rFonts w:ascii="Univia Pro Light" w:hAnsi="Univia Pro Light" w:cstheme="minorHAnsi"/>
                <w:sz w:val="16"/>
                <w:szCs w:val="16"/>
              </w:rPr>
              <w:t>* Dirección de Investigación, Diagnóstico y Gestión de Riesgos.</w:t>
            </w:r>
          </w:p>
          <w:p w:rsidR="00F5650B" w:rsidRPr="00B53C18" w:rsidRDefault="00F5650B" w:rsidP="00F5650B">
            <w:pPr>
              <w:rPr>
                <w:rFonts w:ascii="Univia Pro Light" w:hAnsi="Univia Pro Light" w:cstheme="minorHAnsi"/>
                <w:sz w:val="16"/>
                <w:szCs w:val="16"/>
              </w:rPr>
            </w:pPr>
            <w:r w:rsidRPr="00B53C18">
              <w:rPr>
                <w:rFonts w:ascii="Univia Pro Light" w:hAnsi="Univia Pro Light" w:cstheme="minorHAnsi"/>
                <w:sz w:val="16"/>
                <w:szCs w:val="16"/>
              </w:rPr>
              <w:t>* Dirección de Vinculación Social.</w:t>
            </w:r>
          </w:p>
          <w:p w:rsidR="00F5650B" w:rsidRPr="00B53C18" w:rsidRDefault="00F5650B" w:rsidP="00F5650B">
            <w:pPr>
              <w:rPr>
                <w:rFonts w:ascii="Univia Pro Light" w:hAnsi="Univia Pro Light" w:cstheme="minorHAnsi"/>
                <w:sz w:val="16"/>
                <w:szCs w:val="16"/>
              </w:rPr>
            </w:pPr>
            <w:r w:rsidRPr="00B53C18">
              <w:rPr>
                <w:rFonts w:ascii="Univia Pro Light" w:hAnsi="Univia Pro Light" w:cstheme="minorHAnsi"/>
                <w:sz w:val="16"/>
                <w:szCs w:val="16"/>
              </w:rPr>
              <w:t>* Unidad del Grupo de Respuesta Inmediata.</w:t>
            </w:r>
          </w:p>
          <w:p w:rsidR="009413BC" w:rsidRPr="00B53C18" w:rsidRDefault="00F5650B" w:rsidP="008807A8">
            <w:pPr>
              <w:rPr>
                <w:rFonts w:ascii="Univia Pro Light" w:eastAsia="Times New Roman" w:hAnsi="Univia Pro Light" w:cstheme="minorHAnsi"/>
                <w:sz w:val="16"/>
                <w:szCs w:val="16"/>
                <w:lang w:eastAsia="es-MX"/>
              </w:rPr>
            </w:pPr>
            <w:r w:rsidRPr="00B53C18">
              <w:rPr>
                <w:rFonts w:ascii="Univia Pro Light" w:hAnsi="Univia Pro Light" w:cstheme="minorHAnsi"/>
                <w:sz w:val="16"/>
                <w:szCs w:val="16"/>
              </w:rPr>
              <w:t>* Unidad Jurídica.</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561FAE" w:rsidP="00AF114F">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Cada Dirección o Unidad con sus respectivos departamentos.</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561FAE" w:rsidP="006939A1">
            <w:pPr>
              <w:spacing w:after="0" w:line="240" w:lineRule="auto"/>
              <w:rPr>
                <w:rFonts w:ascii="Univia Pro Light" w:eastAsia="Times New Roman" w:hAnsi="Univia Pro Light" w:cstheme="minorHAnsi"/>
                <w:sz w:val="16"/>
                <w:szCs w:val="16"/>
                <w:lang w:eastAsia="es-MX"/>
              </w:rPr>
            </w:pPr>
            <w:r w:rsidRPr="00561FAE">
              <w:rPr>
                <w:rFonts w:ascii="Univia Pro Light" w:eastAsia="Times New Roman" w:hAnsi="Univia Pro Light" w:cstheme="minorHAnsi"/>
                <w:sz w:val="16"/>
                <w:szCs w:val="16"/>
                <w:lang w:eastAsia="es-MX"/>
              </w:rPr>
              <w:t>VALIDADA</w:t>
            </w:r>
          </w:p>
        </w:tc>
      </w:tr>
      <w:tr w:rsidR="009413BC" w:rsidRPr="00B53C18" w:rsidTr="00A969FB">
        <w:trPr>
          <w:trHeight w:val="147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XXI </w:t>
            </w:r>
            <w:r w:rsidRPr="00B53C18">
              <w:rPr>
                <w:rFonts w:ascii="Univia Pro Light" w:eastAsia="Times New Roman" w:hAnsi="Univia Pro Light" w:cs="Times New Roman"/>
                <w:i/>
                <w:iCs/>
                <w:sz w:val="16"/>
                <w:szCs w:val="16"/>
                <w:lang w:eastAsia="es-MX"/>
              </w:rPr>
              <w:t>La información financiera sobre el presupuesto asignado, así como los informes del ejercicio trimestral del gasto, en términos de la Ley General de Contabilidad Gubernamental y demás normatividad aplicable;</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BC1507" w:rsidP="008807A8">
            <w:pPr>
              <w:rPr>
                <w:rFonts w:ascii="Univia Pro Light" w:hAnsi="Univia Pro Light" w:cstheme="minorHAnsi"/>
                <w:sz w:val="16"/>
                <w:szCs w:val="16"/>
              </w:rPr>
            </w:pPr>
            <w:r w:rsidRPr="00B53C18">
              <w:rPr>
                <w:rFonts w:ascii="Univia Pro Light" w:hAnsi="Univia Pro Light" w:cstheme="minorHAnsi"/>
                <w:sz w:val="16"/>
                <w:szCs w:val="16"/>
              </w:rPr>
              <w:t xml:space="preserve">    </w:t>
            </w:r>
            <w:r w:rsidR="00F5650B" w:rsidRPr="00B53C18">
              <w:rPr>
                <w:rFonts w:ascii="Univia Pro Light" w:hAnsi="Univia Pro Light" w:cstheme="minorHAnsi"/>
                <w:sz w:val="16"/>
                <w:szCs w:val="16"/>
              </w:rPr>
              <w:t>* Dirección Administrativa.</w:t>
            </w:r>
          </w:p>
          <w:p w:rsidR="00561FAE" w:rsidRPr="00B53C18" w:rsidRDefault="00561FAE" w:rsidP="008807A8">
            <w:pPr>
              <w:rPr>
                <w:rFonts w:ascii="Univia Pro Light" w:eastAsia="Times New Roman" w:hAnsi="Univia Pro Light" w:cstheme="minorHAnsi"/>
                <w:sz w:val="16"/>
                <w:szCs w:val="16"/>
                <w:lang w:eastAsia="es-MX"/>
              </w:rPr>
            </w:pPr>
            <w:r>
              <w:rPr>
                <w:rFonts w:ascii="Univia Pro Light" w:hAnsi="Univia Pro Light" w:cstheme="minorHAnsi"/>
                <w:sz w:val="16"/>
                <w:szCs w:val="16"/>
              </w:rPr>
              <w:t>+ Departamento de Recursos Financieros.</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561FAE"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882"/>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XXII </w:t>
            </w:r>
            <w:r w:rsidRPr="00B53C18">
              <w:rPr>
                <w:rFonts w:ascii="Univia Pro Light" w:eastAsia="Times New Roman" w:hAnsi="Univia Pro Light" w:cs="Times New Roman"/>
                <w:i/>
                <w:iCs/>
                <w:sz w:val="16"/>
                <w:szCs w:val="16"/>
                <w:lang w:eastAsia="es-MX"/>
              </w:rPr>
              <w:t>La información relativa a la deuda pública, en términos de la normatividad aplicable;</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561FAE" w:rsidP="00E774C4">
            <w:pPr>
              <w:spacing w:after="0" w:line="240" w:lineRule="auto"/>
              <w:jc w:val="center"/>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xml:space="preserve">NO </w:t>
            </w:r>
            <w:r w:rsidR="00A26D57" w:rsidRPr="00B53C18">
              <w:rPr>
                <w:rFonts w:ascii="Univia Pro Light" w:eastAsia="Times New Roman" w:hAnsi="Univia Pro Light" w:cstheme="minorHAnsi"/>
                <w:sz w:val="16"/>
                <w:szCs w:val="16"/>
                <w:lang w:eastAsia="es-MX"/>
              </w:rPr>
              <w:t>APLICA</w:t>
            </w:r>
          </w:p>
          <w:p w:rsidR="006664B7" w:rsidRPr="00B53C18" w:rsidRDefault="006664B7" w:rsidP="00E774C4">
            <w:pPr>
              <w:spacing w:after="0" w:line="240" w:lineRule="auto"/>
              <w:jc w:val="center"/>
              <w:rPr>
                <w:rFonts w:ascii="Univia Pro Light" w:eastAsia="Times New Roman" w:hAnsi="Univia Pro Light" w:cstheme="minorHAnsi"/>
                <w:sz w:val="16"/>
                <w:szCs w:val="16"/>
                <w:lang w:eastAsia="es-MX"/>
              </w:rPr>
            </w:pPr>
          </w:p>
          <w:p w:rsidR="006664B7" w:rsidRPr="00B53C18" w:rsidRDefault="006664B7" w:rsidP="00BA0C99">
            <w:pPr>
              <w:spacing w:after="0" w:line="240" w:lineRule="auto"/>
              <w:jc w:val="center"/>
              <w:rPr>
                <w:rFonts w:ascii="Univia Pro Light" w:eastAsia="Times New Roman" w:hAnsi="Univia Pro Light" w:cstheme="minorHAnsi"/>
                <w:sz w:val="16"/>
                <w:szCs w:val="16"/>
                <w:lang w:eastAsia="es-MX"/>
              </w:rPr>
            </w:pPr>
          </w:p>
        </w:tc>
        <w:tc>
          <w:tcPr>
            <w:tcW w:w="2274" w:type="dxa"/>
            <w:tcBorders>
              <w:top w:val="nil"/>
              <w:left w:val="nil"/>
              <w:bottom w:val="single" w:sz="4" w:space="0" w:color="auto"/>
              <w:right w:val="single" w:sz="4" w:space="0" w:color="auto"/>
            </w:tcBorders>
            <w:shd w:val="clear" w:color="auto" w:fill="auto"/>
            <w:noWrap/>
            <w:vAlign w:val="center"/>
          </w:tcPr>
          <w:p w:rsidR="003027BD" w:rsidRDefault="003027BD" w:rsidP="003027BD">
            <w:pPr>
              <w:jc w:val="both"/>
              <w:rPr>
                <w:rFonts w:ascii="Calibri" w:hAnsi="Calibri"/>
              </w:rPr>
            </w:pPr>
            <w:r>
              <w:rPr>
                <w:rFonts w:ascii="Calibri" w:hAnsi="Calibri"/>
              </w:rPr>
              <w:t xml:space="preserve">La información relativa a esta fracción no corresponde a las atribuciones de este sujeto obligado contenidas en la Ley Orgánica del Poder Ejecutivo del Estado de Oaxaca ni en su Reglamento Interno. La Secretaría de Finanzas del Gobierno del Estado de Oaxaca es la facultada para administrar la deuda pública del Gobierno del Estado, informar al Congreso del Estado la situación de la misma, y publicar periódicamente en el Periódico oficial del Estado los registros de ésta. Por lo anterior, la Secretaría de Finanzas del Gobierno del Estado de Oaxaca es el único sujeto obligado responsable de proporcionar la </w:t>
            </w:r>
            <w:r>
              <w:rPr>
                <w:rFonts w:ascii="Calibri" w:hAnsi="Calibri"/>
              </w:rPr>
              <w:lastRenderedPageBreak/>
              <w:t>información pública de oficio relativa a la deuda pública estatal, establecida en la fracción XI del Artículo 9 de la Ley de Transparencia y Acceso a la Información Pública del Estado de Oaxaca.</w:t>
            </w:r>
          </w:p>
          <w:p w:rsidR="00C0579E" w:rsidRPr="00B53C18" w:rsidRDefault="00C0579E" w:rsidP="008F09E9">
            <w:pPr>
              <w:spacing w:after="0" w:line="240" w:lineRule="auto"/>
              <w:jc w:val="both"/>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3027BD" w:rsidRPr="00B53C18" w:rsidRDefault="00C0579E" w:rsidP="003027BD">
            <w:pPr>
              <w:spacing w:after="0" w:line="240" w:lineRule="auto"/>
              <w:rPr>
                <w:rFonts w:ascii="Univia Pro Light" w:eastAsia="Times New Roman" w:hAnsi="Univia Pro Light" w:cstheme="minorHAnsi"/>
                <w:sz w:val="16"/>
                <w:szCs w:val="16"/>
                <w:lang w:eastAsia="es-MX"/>
              </w:rPr>
            </w:pPr>
            <w:r w:rsidRPr="00B53C18">
              <w:rPr>
                <w:rFonts w:ascii="Univia Pro Light" w:hAnsi="Univia Pro Light" w:cstheme="minorHAnsi"/>
                <w:sz w:val="16"/>
                <w:szCs w:val="16"/>
              </w:rPr>
              <w:lastRenderedPageBreak/>
              <w:t xml:space="preserve"> </w:t>
            </w:r>
          </w:p>
          <w:p w:rsidR="003027BD" w:rsidRDefault="003027BD" w:rsidP="003027BD">
            <w:pPr>
              <w:rPr>
                <w:rFonts w:ascii="Calibri" w:hAnsi="Calibri"/>
              </w:rPr>
            </w:pPr>
            <w:r>
              <w:rPr>
                <w:rFonts w:ascii="Calibri" w:hAnsi="Calibri"/>
              </w:rPr>
              <w:t>Lo anterior con fundamento en los artículos 5, de la Ley de la Deuda Pública, 1, 3 Fracción I, 26, 27 Fracción XII, y 45 Fracción L de la Ley Orgánica del Poder Ejecutivo del Estado de Oaxaca, además de los artículos 6, 11 Fracciones X y XIX, y 19 Fracciones II y III de la Ley de Deuda Pública Estatal y Municipal del Estado.</w:t>
            </w:r>
          </w:p>
          <w:p w:rsidR="009413BC" w:rsidRPr="00B53C18" w:rsidRDefault="009413BC" w:rsidP="003027BD">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C1507" w:rsidRPr="00B53C18" w:rsidRDefault="00BC1507" w:rsidP="00BC1507">
            <w:pPr>
              <w:rPr>
                <w:rFonts w:ascii="Univia Pro Light" w:hAnsi="Univia Pro Light" w:cstheme="minorHAnsi"/>
                <w:sz w:val="16"/>
                <w:szCs w:val="16"/>
              </w:rPr>
            </w:pPr>
            <w:r w:rsidRPr="00B53C18">
              <w:rPr>
                <w:rFonts w:ascii="Univia Pro Light" w:hAnsi="Univia Pro Light" w:cstheme="minorHAnsi"/>
                <w:sz w:val="16"/>
                <w:szCs w:val="16"/>
              </w:rPr>
              <w:t>* Secretaría de Finanzas del Gobierno del Estado.</w:t>
            </w:r>
          </w:p>
          <w:p w:rsidR="003F017F" w:rsidRPr="00B53C18" w:rsidRDefault="003F017F" w:rsidP="00BC1507">
            <w:pPr>
              <w:rPr>
                <w:rFonts w:ascii="Univia Pro Light" w:hAnsi="Univia Pro Light" w:cstheme="minorHAnsi"/>
                <w:sz w:val="16"/>
                <w:szCs w:val="16"/>
              </w:rPr>
            </w:pP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BA0C99" w:rsidRPr="00B53C18" w:rsidRDefault="00BA0C99" w:rsidP="00BA0C99">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Le corresponde a la Secretaría de Finanzas.</w:t>
            </w:r>
          </w:p>
          <w:p w:rsidR="009413BC" w:rsidRDefault="00F17A0E" w:rsidP="00F17A0E">
            <w:pP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En la Plataforma Nacional de Transparencia en el link de observaciones se dará la liga de l</w:t>
            </w:r>
            <w:r w:rsidR="008F09E9" w:rsidRPr="00B53C18">
              <w:rPr>
                <w:rFonts w:ascii="Univia Pro Light" w:hAnsi="Univia Pro Light" w:cstheme="minorHAnsi"/>
                <w:sz w:val="16"/>
                <w:szCs w:val="16"/>
              </w:rPr>
              <w:t xml:space="preserve">a Secretaría de Finanzas, </w:t>
            </w:r>
            <w:r w:rsidRPr="00B53C18">
              <w:rPr>
                <w:rFonts w:ascii="Univia Pro Light" w:hAnsi="Univia Pro Light" w:cstheme="minorHAnsi"/>
                <w:sz w:val="16"/>
                <w:szCs w:val="16"/>
              </w:rPr>
              <w:t xml:space="preserve">quién </w:t>
            </w:r>
            <w:r w:rsidR="00A378A6" w:rsidRPr="00B53C18">
              <w:rPr>
                <w:rFonts w:ascii="Univia Pro Light" w:eastAsia="Times New Roman" w:hAnsi="Univia Pro Light" w:cstheme="minorHAnsi"/>
                <w:sz w:val="16"/>
                <w:szCs w:val="16"/>
                <w:lang w:eastAsia="es-MX"/>
              </w:rPr>
              <w:t>es el encargado de pu</w:t>
            </w:r>
            <w:r w:rsidRPr="00B53C18">
              <w:rPr>
                <w:rFonts w:ascii="Univia Pro Light" w:eastAsia="Times New Roman" w:hAnsi="Univia Pro Light" w:cstheme="minorHAnsi"/>
                <w:sz w:val="16"/>
                <w:szCs w:val="16"/>
                <w:lang w:eastAsia="es-MX"/>
              </w:rPr>
              <w:t>blicar la información relativa a la deuda pública.</w:t>
            </w:r>
          </w:p>
          <w:p w:rsidR="006A72FF" w:rsidRPr="00B53C18" w:rsidRDefault="00A969FB" w:rsidP="00F17A0E">
            <w:pPr>
              <w:rPr>
                <w:rFonts w:ascii="Univia Pro Light" w:eastAsia="Times New Roman" w:hAnsi="Univia Pro Light" w:cstheme="minorHAnsi"/>
                <w:sz w:val="16"/>
                <w:szCs w:val="16"/>
                <w:lang w:eastAsia="es-MX"/>
              </w:rPr>
            </w:pPr>
            <w:hyperlink r:id="rId9" w:history="1">
              <w:r w:rsidR="006A72FF" w:rsidRPr="0050765B">
                <w:rPr>
                  <w:rStyle w:val="Hipervnculo"/>
                  <w:rFonts w:ascii="Univia Pro Light" w:eastAsia="Times New Roman" w:hAnsi="Univia Pro Light" w:cstheme="minorHAnsi"/>
                  <w:sz w:val="16"/>
                  <w:szCs w:val="16"/>
                  <w:lang w:eastAsia="es-MX"/>
                </w:rPr>
                <w:t>www.finanzas.oaxaca.gob.mx</w:t>
              </w:r>
            </w:hyperlink>
          </w:p>
        </w:tc>
        <w:tc>
          <w:tcPr>
            <w:tcW w:w="1320" w:type="dxa"/>
            <w:tcBorders>
              <w:top w:val="nil"/>
              <w:left w:val="single" w:sz="4" w:space="0" w:color="auto"/>
              <w:bottom w:val="single" w:sz="4" w:space="0" w:color="auto"/>
              <w:right w:val="single" w:sz="4" w:space="0" w:color="auto"/>
            </w:tcBorders>
            <w:vAlign w:val="center"/>
          </w:tcPr>
          <w:p w:rsidR="009413BC" w:rsidRPr="00B53C18" w:rsidRDefault="006A72F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176"/>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XXIII </w:t>
            </w:r>
            <w:r w:rsidRPr="00B53C18">
              <w:rPr>
                <w:rFonts w:ascii="Univia Pro Light" w:eastAsia="Times New Roman" w:hAnsi="Univia Pro Light" w:cs="Times New Roman"/>
                <w:i/>
                <w:iCs/>
                <w:sz w:val="16"/>
                <w:szCs w:val="16"/>
                <w:lang w:eastAsia="es-MX"/>
              </w:rPr>
              <w:t>Los montos destinados a gastos relativos a comunicación social y publicidad oficial desglosada por tipo de medio, proveedores, número de contrato y concepto o campaña;</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p w:rsidR="006664B7" w:rsidRPr="00B53C18" w:rsidRDefault="006664B7" w:rsidP="00E774C4">
            <w:pPr>
              <w:spacing w:after="0" w:line="240" w:lineRule="auto"/>
              <w:jc w:val="center"/>
              <w:rPr>
                <w:rFonts w:ascii="Univia Pro Light" w:eastAsia="Times New Roman" w:hAnsi="Univia Pro Light" w:cstheme="minorHAnsi"/>
                <w:sz w:val="16"/>
                <w:szCs w:val="16"/>
                <w:lang w:eastAsia="es-MX"/>
              </w:rPr>
            </w:pPr>
          </w:p>
          <w:p w:rsidR="006664B7" w:rsidRPr="00B53C18" w:rsidRDefault="006664B7" w:rsidP="00E774C4">
            <w:pPr>
              <w:spacing w:after="0" w:line="240" w:lineRule="auto"/>
              <w:jc w:val="center"/>
              <w:rPr>
                <w:rFonts w:ascii="Univia Pro Light" w:eastAsia="Times New Roman" w:hAnsi="Univia Pro Light" w:cstheme="minorHAnsi"/>
                <w:sz w:val="16"/>
                <w:szCs w:val="16"/>
                <w:lang w:eastAsia="es-MX"/>
              </w:rPr>
            </w:pP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C1507" w:rsidRPr="00B53C18" w:rsidRDefault="00BC1507" w:rsidP="00BC1507">
            <w:pPr>
              <w:rPr>
                <w:rFonts w:ascii="Univia Pro Light" w:hAnsi="Univia Pro Light" w:cstheme="minorHAnsi"/>
                <w:sz w:val="16"/>
                <w:szCs w:val="16"/>
              </w:rPr>
            </w:pPr>
            <w:r w:rsidRPr="00B53C18">
              <w:rPr>
                <w:rFonts w:ascii="Univia Pro Light" w:hAnsi="Univia Pro Light" w:cstheme="minorHAnsi"/>
                <w:sz w:val="16"/>
                <w:szCs w:val="16"/>
              </w:rPr>
              <w:t xml:space="preserve">* Dirección </w:t>
            </w:r>
            <w:r w:rsidR="006B1723" w:rsidRPr="00B53C18">
              <w:rPr>
                <w:rFonts w:ascii="Univia Pro Light" w:hAnsi="Univia Pro Light" w:cstheme="minorHAnsi"/>
                <w:sz w:val="16"/>
                <w:szCs w:val="16"/>
              </w:rPr>
              <w:t>de Comunicación Social</w:t>
            </w:r>
          </w:p>
          <w:p w:rsidR="00716DB7" w:rsidRPr="00B53C18" w:rsidRDefault="00F5650B" w:rsidP="00BC1507">
            <w:pPr>
              <w:rPr>
                <w:rFonts w:ascii="Univia Pro Light" w:hAnsi="Univia Pro Light" w:cstheme="minorHAnsi"/>
                <w:sz w:val="16"/>
                <w:szCs w:val="16"/>
              </w:rPr>
            </w:pPr>
            <w:r w:rsidRPr="00B53C18">
              <w:rPr>
                <w:rFonts w:ascii="Univia Pro Light" w:hAnsi="Univia Pro Light" w:cstheme="minorHAnsi"/>
                <w:sz w:val="16"/>
                <w:szCs w:val="16"/>
              </w:rPr>
              <w:t>*Dirección Administrativa.</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Default="000925D4" w:rsidP="00716DB7">
            <w:pP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En coadyuvancia con la Coordinación de Comunicación Social (Art. 51 de la Ley Orgánica del Poder Ejecutivo)</w:t>
            </w:r>
          </w:p>
          <w:p w:rsidR="006A72FF" w:rsidRPr="00B53C18" w:rsidRDefault="006A72FF" w:rsidP="00716DB7">
            <w:pPr>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6A72F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176"/>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XXIV </w:t>
            </w:r>
            <w:r w:rsidRPr="00B53C18">
              <w:rPr>
                <w:rFonts w:ascii="Univia Pro Light" w:eastAsia="Times New Roman" w:hAnsi="Univia Pro Light" w:cs="Times New Roman"/>
                <w:i/>
                <w:iCs/>
                <w:sz w:val="16"/>
                <w:szCs w:val="16"/>
                <w:lang w:eastAsia="es-MX"/>
              </w:rPr>
              <w:t>Los informes de resultados de las auditorías al ejercicio presupuestal de cada sujeto obligado que se realicen y, en su caso, las aclaraciones que correspondan;</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p w:rsidR="006664B7" w:rsidRPr="00B53C18" w:rsidRDefault="006664B7" w:rsidP="00E774C4">
            <w:pPr>
              <w:spacing w:after="0" w:line="240" w:lineRule="auto"/>
              <w:jc w:val="center"/>
              <w:rPr>
                <w:rFonts w:ascii="Univia Pro Light" w:eastAsia="Times New Roman" w:hAnsi="Univia Pro Light" w:cstheme="minorHAnsi"/>
                <w:sz w:val="16"/>
                <w:szCs w:val="16"/>
                <w:lang w:eastAsia="es-MX"/>
              </w:rPr>
            </w:pPr>
          </w:p>
        </w:tc>
        <w:tc>
          <w:tcPr>
            <w:tcW w:w="2274" w:type="dxa"/>
            <w:tcBorders>
              <w:top w:val="nil"/>
              <w:left w:val="nil"/>
              <w:bottom w:val="single" w:sz="4" w:space="0" w:color="auto"/>
              <w:right w:val="single" w:sz="4" w:space="0" w:color="auto"/>
            </w:tcBorders>
            <w:shd w:val="clear" w:color="auto" w:fill="auto"/>
            <w:vAlign w:val="center"/>
          </w:tcPr>
          <w:p w:rsidR="00BC1507" w:rsidRPr="00B53C18" w:rsidRDefault="00BC1507" w:rsidP="00BC1507">
            <w:pPr>
              <w:rPr>
                <w:rFonts w:ascii="Univia Pro Light" w:hAnsi="Univia Pro Light" w:cstheme="minorHAnsi"/>
                <w:sz w:val="16"/>
                <w:szCs w:val="16"/>
              </w:rPr>
            </w:pP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FC6DA6">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C1507" w:rsidRDefault="00BC1507" w:rsidP="00BC1507">
            <w:pPr>
              <w:rPr>
                <w:rFonts w:ascii="Univia Pro Light" w:hAnsi="Univia Pro Light" w:cstheme="minorHAnsi"/>
                <w:sz w:val="16"/>
                <w:szCs w:val="16"/>
              </w:rPr>
            </w:pPr>
            <w:r w:rsidRPr="00B53C18">
              <w:rPr>
                <w:rFonts w:ascii="Univia Pro Light" w:hAnsi="Univia Pro Light" w:cstheme="minorHAnsi"/>
                <w:sz w:val="16"/>
                <w:szCs w:val="16"/>
              </w:rPr>
              <w:t xml:space="preserve">  </w:t>
            </w:r>
            <w:r w:rsidR="00F5650B" w:rsidRPr="00B53C18">
              <w:rPr>
                <w:rFonts w:ascii="Univia Pro Light" w:hAnsi="Univia Pro Light" w:cstheme="minorHAnsi"/>
                <w:sz w:val="16"/>
                <w:szCs w:val="16"/>
              </w:rPr>
              <w:t>* Dirección Administrativa.</w:t>
            </w:r>
          </w:p>
          <w:p w:rsidR="006A72FF" w:rsidRPr="00B53C18" w:rsidRDefault="006A72FF" w:rsidP="00BC1507">
            <w:pPr>
              <w:rPr>
                <w:rFonts w:ascii="Univia Pro Light" w:hAnsi="Univia Pro Light" w:cstheme="minorHAnsi"/>
                <w:sz w:val="16"/>
                <w:szCs w:val="16"/>
              </w:rPr>
            </w:pPr>
            <w:r>
              <w:rPr>
                <w:rFonts w:ascii="Univia Pro Light" w:hAnsi="Univia Pro Light" w:cstheme="minorHAnsi"/>
                <w:sz w:val="16"/>
                <w:szCs w:val="16"/>
              </w:rPr>
              <w:t>* Departamento de Recursos Financieros</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0925D4" w:rsidP="00716DB7">
            <w:pP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En coordinación con la  Secretaría de Contraloría y Transparencia Gubernamental.</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6A72F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84"/>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XXV </w:t>
            </w:r>
            <w:r w:rsidRPr="00B53C18">
              <w:rPr>
                <w:rFonts w:ascii="Univia Pro Light" w:eastAsia="Times New Roman" w:hAnsi="Univia Pro Light" w:cs="Times New Roman"/>
                <w:i/>
                <w:iCs/>
                <w:sz w:val="16"/>
                <w:szCs w:val="16"/>
                <w:lang w:eastAsia="es-MX"/>
              </w:rPr>
              <w:t>El resultado de la dictaminación de los estados financieros;</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3D0DA8" w:rsidP="00E774C4">
            <w:pPr>
              <w:spacing w:after="0" w:line="240" w:lineRule="auto"/>
              <w:jc w:val="center"/>
              <w:rPr>
                <w:rFonts w:ascii="Univia Pro Light" w:eastAsia="Times New Roman" w:hAnsi="Univia Pro Light" w:cstheme="minorHAnsi"/>
                <w:sz w:val="16"/>
                <w:szCs w:val="16"/>
                <w:lang w:eastAsia="es-MX"/>
              </w:rPr>
            </w:pPr>
            <w:r w:rsidRPr="006A72FF">
              <w:rPr>
                <w:rFonts w:ascii="Univia Pro Light" w:eastAsia="Times New Roman" w:hAnsi="Univia Pro Light" w:cstheme="minorHAnsi"/>
                <w:sz w:val="16"/>
                <w:szCs w:val="16"/>
                <w:lang w:eastAsia="es-MX"/>
              </w:rPr>
              <w:t xml:space="preserve"> NO </w:t>
            </w:r>
            <w:r w:rsidR="00A26D57" w:rsidRPr="006A72FF">
              <w:rPr>
                <w:rFonts w:ascii="Univia Pro Light" w:eastAsia="Times New Roman" w:hAnsi="Univia Pro Light" w:cstheme="minorHAnsi"/>
                <w:sz w:val="16"/>
                <w:szCs w:val="16"/>
                <w:lang w:eastAsia="es-MX"/>
              </w:rPr>
              <w:t>APLICA</w:t>
            </w:r>
          </w:p>
          <w:p w:rsidR="006664B7" w:rsidRPr="00B53C18" w:rsidRDefault="006664B7" w:rsidP="003027BD">
            <w:pPr>
              <w:spacing w:after="0" w:line="240" w:lineRule="auto"/>
              <w:jc w:val="center"/>
              <w:rPr>
                <w:rFonts w:ascii="Univia Pro Light" w:eastAsia="Times New Roman" w:hAnsi="Univia Pro Light" w:cstheme="minorHAnsi"/>
                <w:sz w:val="16"/>
                <w:szCs w:val="16"/>
                <w:lang w:eastAsia="es-MX"/>
              </w:rPr>
            </w:pP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6A72FF" w:rsidP="008F09E9">
            <w:pPr>
              <w:jc w:val="both"/>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xml:space="preserve">La Coordinación Estatal de Protección Civil </w:t>
            </w:r>
            <w:r w:rsidR="003027BD">
              <w:rPr>
                <w:rFonts w:ascii="Univia Pro Light" w:eastAsia="Times New Roman" w:hAnsi="Univia Pro Light" w:cstheme="minorHAnsi"/>
                <w:sz w:val="16"/>
                <w:szCs w:val="16"/>
                <w:lang w:eastAsia="es-MX"/>
              </w:rPr>
              <w:t xml:space="preserve"> no maneja montos mayores 100 millones de pesos.</w:t>
            </w:r>
          </w:p>
        </w:tc>
        <w:tc>
          <w:tcPr>
            <w:tcW w:w="1471" w:type="dxa"/>
            <w:tcBorders>
              <w:top w:val="nil"/>
              <w:left w:val="nil"/>
              <w:bottom w:val="single" w:sz="4" w:space="0" w:color="auto"/>
              <w:right w:val="single" w:sz="4" w:space="0" w:color="auto"/>
            </w:tcBorders>
            <w:shd w:val="clear" w:color="auto" w:fill="auto"/>
            <w:vAlign w:val="center"/>
          </w:tcPr>
          <w:p w:rsidR="006A72FF" w:rsidRPr="00B53C18" w:rsidRDefault="003027BD" w:rsidP="006A72FF">
            <w:pPr>
              <w:spacing w:after="0" w:line="240" w:lineRule="auto"/>
              <w:jc w:val="center"/>
              <w:rPr>
                <w:rFonts w:ascii="Univia Pro Light" w:eastAsia="Times New Roman" w:hAnsi="Univia Pro Light" w:cstheme="minorHAnsi"/>
                <w:sz w:val="16"/>
                <w:szCs w:val="16"/>
                <w:lang w:eastAsia="es-MX"/>
              </w:rPr>
            </w:pPr>
            <w:r w:rsidRPr="003027BD">
              <w:rPr>
                <w:rFonts w:ascii="Univia Pro Light" w:eastAsia="Times New Roman" w:hAnsi="Univia Pro Light" w:cstheme="minorHAnsi"/>
                <w:sz w:val="16"/>
                <w:szCs w:val="16"/>
                <w:lang w:eastAsia="es-MX"/>
              </w:rPr>
              <w:t>Artículo 32</w:t>
            </w:r>
            <w:r>
              <w:rPr>
                <w:rFonts w:ascii="Univia Pro Light" w:eastAsia="Times New Roman" w:hAnsi="Univia Pro Light" w:cstheme="minorHAnsi"/>
                <w:sz w:val="16"/>
                <w:szCs w:val="16"/>
                <w:lang w:eastAsia="es-MX"/>
              </w:rPr>
              <w:t xml:space="preserve"> A, </w:t>
            </w:r>
            <w:r w:rsidRPr="003027BD">
              <w:rPr>
                <w:rFonts w:ascii="Univia Pro Light" w:eastAsia="Times New Roman" w:hAnsi="Univia Pro Light" w:cstheme="minorHAnsi"/>
                <w:sz w:val="16"/>
                <w:szCs w:val="16"/>
                <w:lang w:eastAsia="es-MX"/>
              </w:rPr>
              <w:t>fracción I</w:t>
            </w:r>
            <w:r w:rsidR="006A72FF" w:rsidRPr="003027BD">
              <w:rPr>
                <w:rFonts w:ascii="Univia Pro Light" w:eastAsia="Times New Roman" w:hAnsi="Univia Pro Light" w:cstheme="minorHAnsi"/>
                <w:sz w:val="16"/>
                <w:szCs w:val="16"/>
                <w:lang w:eastAsia="es-MX"/>
              </w:rPr>
              <w:t xml:space="preserve"> del código fiscal</w:t>
            </w:r>
            <w:r w:rsidR="006A72FF">
              <w:rPr>
                <w:rFonts w:ascii="Univia Pro Light" w:eastAsia="Times New Roman" w:hAnsi="Univia Pro Light" w:cstheme="minorHAnsi"/>
                <w:sz w:val="16"/>
                <w:szCs w:val="16"/>
                <w:lang w:eastAsia="es-MX"/>
              </w:rPr>
              <w:t xml:space="preserve"> de la federación</w:t>
            </w:r>
          </w:p>
          <w:p w:rsidR="009413BC" w:rsidRPr="00B53C18" w:rsidRDefault="009413BC" w:rsidP="007B3542">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D22AD" w:rsidRPr="00B53C18" w:rsidRDefault="006A72FF" w:rsidP="000D22AD">
            <w:pPr>
              <w:rPr>
                <w:rFonts w:ascii="Univia Pro Light" w:hAnsi="Univia Pro Light" w:cstheme="minorHAnsi"/>
                <w:sz w:val="16"/>
                <w:szCs w:val="16"/>
              </w:rPr>
            </w:pPr>
            <w:r>
              <w:rPr>
                <w:rFonts w:ascii="Univia Pro Light" w:hAnsi="Univia Pro Light" w:cstheme="minorHAnsi"/>
                <w:sz w:val="16"/>
                <w:szCs w:val="16"/>
              </w:rPr>
              <w:t>No aplica</w:t>
            </w:r>
            <w:r w:rsidR="00F5650B" w:rsidRPr="00B53C18">
              <w:rPr>
                <w:rFonts w:ascii="Univia Pro Light" w:hAnsi="Univia Pro Light" w:cstheme="minorHAnsi"/>
                <w:sz w:val="16"/>
                <w:szCs w:val="16"/>
              </w:rPr>
              <w:t xml:space="preserve">. </w:t>
            </w:r>
          </w:p>
          <w:p w:rsidR="009413BC" w:rsidRPr="00B53C18" w:rsidRDefault="009413BC" w:rsidP="000D22AD">
            <w:pPr>
              <w:pStyle w:val="Prrafodelista"/>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0925D4" w:rsidRPr="00B53C18" w:rsidRDefault="000925D4" w:rsidP="00174087">
            <w:pPr>
              <w:spacing w:after="0" w:line="240" w:lineRule="auto"/>
              <w:rPr>
                <w:rFonts w:ascii="Univia Pro Light" w:eastAsia="Times New Roman" w:hAnsi="Univia Pro Light" w:cstheme="minorHAnsi"/>
                <w:sz w:val="16"/>
                <w:szCs w:val="16"/>
                <w:lang w:eastAsia="es-MX"/>
              </w:rPr>
            </w:pPr>
          </w:p>
          <w:p w:rsidR="009413BC" w:rsidRPr="00B53C18" w:rsidRDefault="009413BC" w:rsidP="003027BD">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6A72F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966"/>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XXVI </w:t>
            </w:r>
            <w:r w:rsidRPr="00B53C18">
              <w:rPr>
                <w:rFonts w:ascii="Univia Pro Light" w:eastAsia="Times New Roman" w:hAnsi="Univia Pro Light" w:cs="Times New Roman"/>
                <w:i/>
                <w:iCs/>
                <w:sz w:val="16"/>
                <w:szCs w:val="16"/>
                <w:lang w:eastAsia="es-MX"/>
              </w:rPr>
              <w:t xml:space="preserve">Los montos, criterios, convocatorias y listado de personas físicas o morales a quienes, por cualquier motivo, se les asigne o permita usar recursos públicos o, en </w:t>
            </w:r>
            <w:r w:rsidRPr="00B53C18">
              <w:rPr>
                <w:rFonts w:ascii="Univia Pro Light" w:eastAsia="Times New Roman" w:hAnsi="Univia Pro Light" w:cs="Times New Roman"/>
                <w:i/>
                <w:iCs/>
                <w:sz w:val="16"/>
                <w:szCs w:val="16"/>
                <w:lang w:eastAsia="es-MX"/>
              </w:rPr>
              <w:lastRenderedPageBreak/>
              <w:t>los términos de las disposiciones aplicables, realicen actos de autoridad. Asimismo, los informes que dichas personas les entreguen sobre el uso y destino de dichos recursos;</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663A94" w:rsidP="00E774C4">
            <w:pPr>
              <w:spacing w:after="0" w:line="240" w:lineRule="auto"/>
              <w:jc w:val="center"/>
              <w:rPr>
                <w:rFonts w:ascii="Univia Pro Light" w:eastAsia="Times New Roman" w:hAnsi="Univia Pro Light" w:cstheme="minorHAnsi"/>
                <w:sz w:val="16"/>
                <w:szCs w:val="16"/>
                <w:lang w:eastAsia="es-MX"/>
              </w:rPr>
            </w:pPr>
            <w:r w:rsidRPr="003D0DA8">
              <w:rPr>
                <w:rFonts w:ascii="Univia Pro Light" w:eastAsia="Times New Roman" w:hAnsi="Univia Pro Light" w:cstheme="minorHAnsi"/>
                <w:sz w:val="16"/>
                <w:szCs w:val="16"/>
                <w:lang w:eastAsia="es-MX"/>
              </w:rPr>
              <w:lastRenderedPageBreak/>
              <w:t xml:space="preserve">NO </w:t>
            </w:r>
            <w:r w:rsidR="00A26D57" w:rsidRPr="003D0DA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663A94" w:rsidP="006939A1">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Por tratarse de información que no se genera en esta Coordinación Estatal de acuerdo a las atribuciones que le confieren los </w:t>
            </w:r>
            <w:r w:rsidRPr="00B53C18">
              <w:rPr>
                <w:rFonts w:ascii="Univia Pro Light" w:eastAsia="Times New Roman" w:hAnsi="Univia Pro Light" w:cstheme="minorHAnsi"/>
                <w:sz w:val="16"/>
                <w:szCs w:val="16"/>
                <w:lang w:eastAsia="es-MX"/>
              </w:rPr>
              <w:lastRenderedPageBreak/>
              <w:t>orde</w:t>
            </w:r>
            <w:r w:rsidR="002B1CE4" w:rsidRPr="00B53C18">
              <w:rPr>
                <w:rFonts w:ascii="Univia Pro Light" w:eastAsia="Times New Roman" w:hAnsi="Univia Pro Light" w:cstheme="minorHAnsi"/>
                <w:sz w:val="16"/>
                <w:szCs w:val="16"/>
                <w:lang w:eastAsia="es-MX"/>
              </w:rPr>
              <w:t>namientos jurídicos aplicables.</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663A94" w:rsidP="00663A94">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lastRenderedPageBreak/>
              <w:t xml:space="preserve">En la Ley de Protección Civil y Gestión Integral de Desastres no se establecen </w:t>
            </w:r>
            <w:r w:rsidRPr="00B53C18">
              <w:rPr>
                <w:rFonts w:ascii="Univia Pro Light" w:eastAsia="Times New Roman" w:hAnsi="Univia Pro Light" w:cstheme="minorHAnsi"/>
                <w:sz w:val="16"/>
                <w:szCs w:val="16"/>
                <w:lang w:eastAsia="es-MX"/>
              </w:rPr>
              <w:lastRenderedPageBreak/>
              <w:t>estas atribuciones.</w:t>
            </w:r>
          </w:p>
        </w:tc>
        <w:tc>
          <w:tcPr>
            <w:tcW w:w="1454" w:type="dxa"/>
            <w:tcBorders>
              <w:top w:val="single" w:sz="4" w:space="0" w:color="auto"/>
              <w:left w:val="nil"/>
              <w:bottom w:val="single" w:sz="4" w:space="0" w:color="auto"/>
              <w:right w:val="single" w:sz="4" w:space="0" w:color="auto"/>
            </w:tcBorders>
            <w:vAlign w:val="center"/>
          </w:tcPr>
          <w:p w:rsidR="00951A7D" w:rsidRPr="00B53C18" w:rsidRDefault="00BC1507" w:rsidP="00BC1507">
            <w:pPr>
              <w:rPr>
                <w:rFonts w:ascii="Univia Pro Light" w:hAnsi="Univia Pro Light" w:cstheme="minorHAnsi"/>
                <w:sz w:val="16"/>
                <w:szCs w:val="16"/>
              </w:rPr>
            </w:pPr>
            <w:r w:rsidRPr="00B53C18">
              <w:rPr>
                <w:rFonts w:ascii="Univia Pro Light" w:hAnsi="Univia Pro Light" w:cstheme="minorHAnsi"/>
                <w:sz w:val="16"/>
                <w:szCs w:val="16"/>
              </w:rPr>
              <w:lastRenderedPageBreak/>
              <w:t xml:space="preserve">       </w:t>
            </w:r>
          </w:p>
          <w:p w:rsidR="006A72FF" w:rsidRPr="00B53C18" w:rsidRDefault="00F5650B" w:rsidP="006A72FF">
            <w:pPr>
              <w:rPr>
                <w:rFonts w:ascii="Univia Pro Light" w:eastAsia="Times New Roman" w:hAnsi="Univia Pro Light" w:cstheme="minorHAnsi"/>
                <w:sz w:val="16"/>
                <w:szCs w:val="16"/>
                <w:lang w:eastAsia="es-MX"/>
              </w:rPr>
            </w:pPr>
            <w:r w:rsidRPr="00B53C18">
              <w:rPr>
                <w:rFonts w:ascii="Univia Pro Light" w:hAnsi="Univia Pro Light" w:cstheme="minorHAnsi"/>
                <w:sz w:val="16"/>
                <w:szCs w:val="16"/>
              </w:rPr>
              <w:t xml:space="preserve"> </w:t>
            </w:r>
            <w:r w:rsidR="006A72FF">
              <w:rPr>
                <w:rFonts w:ascii="Univia Pro Light" w:hAnsi="Univia Pro Light" w:cstheme="minorHAnsi"/>
                <w:sz w:val="16"/>
                <w:szCs w:val="16"/>
              </w:rPr>
              <w:t>No aplica.</w:t>
            </w:r>
          </w:p>
          <w:p w:rsidR="009413BC" w:rsidRPr="00B53C18" w:rsidRDefault="009413BC" w:rsidP="009716F1">
            <w:pPr>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6A72F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764"/>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XXVII </w:t>
            </w:r>
            <w:r w:rsidRPr="00B53C18">
              <w:rPr>
                <w:rFonts w:ascii="Univia Pro Light" w:eastAsia="Times New Roman" w:hAnsi="Univia Pro Light" w:cs="Times New Roman"/>
                <w:i/>
                <w:iCs/>
                <w:sz w:val="16"/>
                <w:szCs w:val="16"/>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highlight w:val="yellow"/>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663A94" w:rsidRPr="00B53C18" w:rsidRDefault="00F5650B" w:rsidP="00F5650B">
            <w:pPr>
              <w:spacing w:after="0"/>
              <w:rPr>
                <w:rFonts w:ascii="Univia Pro Light" w:hAnsi="Univia Pro Light" w:cstheme="minorHAnsi"/>
                <w:sz w:val="16"/>
                <w:szCs w:val="16"/>
              </w:rPr>
            </w:pPr>
            <w:r w:rsidRPr="00B53C18">
              <w:rPr>
                <w:rFonts w:ascii="Univia Pro Light" w:hAnsi="Univia Pro Light" w:cstheme="minorHAnsi"/>
                <w:sz w:val="16"/>
                <w:szCs w:val="16"/>
              </w:rPr>
              <w:t xml:space="preserve">*Dirección </w:t>
            </w:r>
            <w:r w:rsidR="00D402EB" w:rsidRPr="00B53C18">
              <w:rPr>
                <w:rFonts w:ascii="Univia Pro Light" w:hAnsi="Univia Pro Light" w:cstheme="minorHAnsi"/>
                <w:sz w:val="16"/>
                <w:szCs w:val="16"/>
              </w:rPr>
              <w:t>Administrativa</w:t>
            </w:r>
            <w:r w:rsidRPr="00B53C18">
              <w:rPr>
                <w:rFonts w:ascii="Univia Pro Light" w:hAnsi="Univia Pro Light" w:cstheme="minorHAnsi"/>
                <w:sz w:val="16"/>
                <w:szCs w:val="16"/>
              </w:rPr>
              <w:t xml:space="preserve">.  </w:t>
            </w:r>
          </w:p>
          <w:p w:rsidR="00663A94" w:rsidRPr="00B53C18" w:rsidRDefault="00663A94" w:rsidP="00F5650B">
            <w:pPr>
              <w:spacing w:after="0"/>
              <w:rPr>
                <w:rFonts w:ascii="Univia Pro Light" w:hAnsi="Univia Pro Light" w:cstheme="minorHAnsi"/>
                <w:sz w:val="16"/>
                <w:szCs w:val="16"/>
              </w:rPr>
            </w:pPr>
            <w:r w:rsidRPr="00B53C18">
              <w:rPr>
                <w:rFonts w:ascii="Univia Pro Light" w:hAnsi="Univia Pro Light" w:cstheme="minorHAnsi"/>
                <w:sz w:val="16"/>
                <w:szCs w:val="16"/>
              </w:rPr>
              <w:t>* Unidad Jurídica.</w:t>
            </w:r>
          </w:p>
          <w:p w:rsidR="009716F1" w:rsidRPr="00B53C18" w:rsidRDefault="009716F1" w:rsidP="00F5650B">
            <w:pPr>
              <w:spacing w:after="0"/>
              <w:rPr>
                <w:rFonts w:ascii="Univia Pro Light" w:hAnsi="Univia Pro Light" w:cstheme="minorHAnsi"/>
                <w:sz w:val="16"/>
                <w:szCs w:val="16"/>
              </w:rPr>
            </w:pPr>
          </w:p>
          <w:p w:rsidR="00057D40" w:rsidRPr="00B53C18" w:rsidRDefault="00F5650B" w:rsidP="00F5650B">
            <w:pPr>
              <w:spacing w:after="0"/>
              <w:rPr>
                <w:rFonts w:ascii="Univia Pro Light" w:hAnsi="Univia Pro Light" w:cstheme="minorHAnsi"/>
                <w:sz w:val="16"/>
                <w:szCs w:val="16"/>
              </w:rPr>
            </w:pPr>
            <w:r w:rsidRPr="00B53C18">
              <w:rPr>
                <w:rFonts w:ascii="Univia Pro Light" w:hAnsi="Univia Pro Light" w:cstheme="minorHAnsi"/>
                <w:sz w:val="16"/>
                <w:szCs w:val="16"/>
              </w:rPr>
              <w:t xml:space="preserve"> </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6A72F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73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XXVIII </w:t>
            </w:r>
            <w:r w:rsidRPr="00B53C18">
              <w:rPr>
                <w:rFonts w:ascii="Univia Pro Light" w:eastAsia="Times New Roman" w:hAnsi="Univia Pro Light" w:cs="Times New Roman"/>
                <w:i/>
                <w:iCs/>
                <w:sz w:val="16"/>
                <w:szCs w:val="16"/>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51A7D" w:rsidRPr="00B53C18" w:rsidRDefault="00D402EB" w:rsidP="008D5F21">
            <w:pPr>
              <w:pStyle w:val="Prrafodelista"/>
              <w:spacing w:after="0" w:line="240" w:lineRule="auto"/>
              <w:ind w:left="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*Dirección Administrativa</w:t>
            </w:r>
            <w:r w:rsidR="002E0E7C" w:rsidRPr="00B53C18">
              <w:rPr>
                <w:rFonts w:ascii="Univia Pro Light" w:eastAsia="Times New Roman" w:hAnsi="Univia Pro Light" w:cstheme="minorHAnsi"/>
                <w:sz w:val="16"/>
                <w:szCs w:val="16"/>
                <w:lang w:eastAsia="es-MX"/>
              </w:rPr>
              <w:t xml:space="preserve"> en coordinación con la Secretaría de la Administración.</w:t>
            </w:r>
          </w:p>
          <w:p w:rsidR="00057D40" w:rsidRPr="00B53C18" w:rsidRDefault="006A72FF" w:rsidP="008D5F21">
            <w:pPr>
              <w:pStyle w:val="Prrafodelista"/>
              <w:spacing w:after="0" w:line="240" w:lineRule="auto"/>
              <w:ind w:left="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 Departamento  de Recursos Financieros.</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6A72FF"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58"/>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XXIX </w:t>
            </w:r>
            <w:r w:rsidRPr="00B53C18">
              <w:rPr>
                <w:rFonts w:ascii="Univia Pro Light" w:eastAsia="Times New Roman" w:hAnsi="Univia Pro Light" w:cs="Times New Roman"/>
                <w:i/>
                <w:iCs/>
                <w:sz w:val="16"/>
                <w:szCs w:val="16"/>
                <w:lang w:eastAsia="es-MX"/>
              </w:rPr>
              <w:t xml:space="preserve">Los informes que por disposición legal generen los sujetos obligados; </w:t>
            </w:r>
          </w:p>
          <w:p w:rsidR="000D22AD" w:rsidRPr="00B53C18" w:rsidRDefault="000D22AD" w:rsidP="00DF2BB3">
            <w:pPr>
              <w:spacing w:after="0" w:line="240" w:lineRule="auto"/>
              <w:rPr>
                <w:rFonts w:ascii="Univia Pro Light" w:eastAsia="Times New Roman" w:hAnsi="Univia Pro Light" w:cs="Times New Roman"/>
                <w:i/>
                <w:iCs/>
                <w:sz w:val="16"/>
                <w:szCs w:val="16"/>
                <w:lang w:eastAsia="es-MX"/>
              </w:rPr>
            </w:pP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1A66F7" w:rsidRPr="00B53C18" w:rsidRDefault="001A66F7" w:rsidP="001A66F7">
            <w:pPr>
              <w:rPr>
                <w:rFonts w:ascii="Univia Pro Light" w:hAnsi="Univia Pro Light" w:cstheme="minorHAnsi"/>
                <w:sz w:val="16"/>
                <w:szCs w:val="16"/>
              </w:rPr>
            </w:pP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15244C" w:rsidRPr="00B53C18" w:rsidRDefault="0015244C" w:rsidP="002E0E7C">
            <w:pPr>
              <w:rPr>
                <w:rFonts w:ascii="Univia Pro Light" w:hAnsi="Univia Pro Light" w:cstheme="minorHAnsi"/>
                <w:sz w:val="16"/>
                <w:szCs w:val="16"/>
              </w:rPr>
            </w:pPr>
            <w:r w:rsidRPr="00B53C18">
              <w:rPr>
                <w:rFonts w:ascii="Univia Pro Light" w:hAnsi="Univia Pro Light" w:cstheme="minorHAnsi"/>
                <w:sz w:val="16"/>
                <w:szCs w:val="16"/>
              </w:rPr>
              <w:t xml:space="preserve">* Coordinación </w:t>
            </w:r>
          </w:p>
          <w:p w:rsidR="002E0E7C" w:rsidRPr="00B53C18" w:rsidRDefault="002E0E7C" w:rsidP="002E0E7C">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p>
          <w:p w:rsidR="002E0E7C" w:rsidRPr="00B53C18" w:rsidRDefault="002E0E7C" w:rsidP="002E0E7C">
            <w:pPr>
              <w:rPr>
                <w:rFonts w:ascii="Univia Pro Light" w:hAnsi="Univia Pro Light" w:cstheme="minorHAnsi"/>
                <w:sz w:val="16"/>
                <w:szCs w:val="16"/>
              </w:rPr>
            </w:pPr>
            <w:r w:rsidRPr="00B53C18">
              <w:rPr>
                <w:rFonts w:ascii="Univia Pro Light" w:hAnsi="Univia Pro Light" w:cstheme="minorHAnsi"/>
                <w:sz w:val="16"/>
                <w:szCs w:val="16"/>
              </w:rPr>
              <w:t>* Dirección de Investigación, Diagnóstico y Gestión de Riesgos.</w:t>
            </w:r>
          </w:p>
          <w:p w:rsidR="002E0E7C" w:rsidRPr="00B53C18" w:rsidRDefault="002E0E7C" w:rsidP="002E0E7C">
            <w:pPr>
              <w:rPr>
                <w:rFonts w:ascii="Univia Pro Light" w:hAnsi="Univia Pro Light" w:cstheme="minorHAnsi"/>
                <w:sz w:val="16"/>
                <w:szCs w:val="16"/>
              </w:rPr>
            </w:pPr>
            <w:r w:rsidRPr="00B53C18">
              <w:rPr>
                <w:rFonts w:ascii="Univia Pro Light" w:hAnsi="Univia Pro Light" w:cstheme="minorHAnsi"/>
                <w:sz w:val="16"/>
                <w:szCs w:val="16"/>
              </w:rPr>
              <w:t>* Dirección de Vinculación Social.</w:t>
            </w:r>
          </w:p>
          <w:p w:rsidR="002E0E7C" w:rsidRPr="00B53C18" w:rsidRDefault="002E0E7C" w:rsidP="002E0E7C">
            <w:pPr>
              <w:rPr>
                <w:rFonts w:ascii="Univia Pro Light" w:hAnsi="Univia Pro Light" w:cstheme="minorHAnsi"/>
                <w:sz w:val="16"/>
                <w:szCs w:val="16"/>
              </w:rPr>
            </w:pPr>
            <w:r w:rsidRPr="00B53C18">
              <w:rPr>
                <w:rFonts w:ascii="Univia Pro Light" w:hAnsi="Univia Pro Light" w:cstheme="minorHAnsi"/>
                <w:sz w:val="16"/>
                <w:szCs w:val="16"/>
              </w:rPr>
              <w:t>* Unidad del Grupo de Respuesta Inmediata.</w:t>
            </w:r>
          </w:p>
          <w:p w:rsidR="002E0E7C" w:rsidRPr="00B53C18" w:rsidRDefault="002E0E7C" w:rsidP="002E0E7C">
            <w:pPr>
              <w:rPr>
                <w:rFonts w:ascii="Univia Pro Light" w:hAnsi="Univia Pro Light" w:cstheme="minorHAnsi"/>
                <w:sz w:val="16"/>
                <w:szCs w:val="16"/>
              </w:rPr>
            </w:pPr>
            <w:r w:rsidRPr="00B53C18">
              <w:rPr>
                <w:rFonts w:ascii="Univia Pro Light" w:hAnsi="Univia Pro Light" w:cstheme="minorHAnsi"/>
                <w:sz w:val="16"/>
                <w:szCs w:val="16"/>
              </w:rPr>
              <w:t>* Unidad Jurídica.</w:t>
            </w:r>
          </w:p>
          <w:p w:rsidR="002E0E7C" w:rsidRDefault="0015244C" w:rsidP="002E0E7C">
            <w:pPr>
              <w:pStyle w:val="Ttulo2"/>
              <w:rPr>
                <w:rFonts w:ascii="Univia Pro Light" w:hAnsi="Univia Pro Light"/>
                <w:b w:val="0"/>
                <w:color w:val="auto"/>
                <w:sz w:val="16"/>
                <w:szCs w:val="16"/>
              </w:rPr>
            </w:pPr>
            <w:r w:rsidRPr="00B53C18">
              <w:rPr>
                <w:rFonts w:ascii="Univia Pro Light" w:hAnsi="Univia Pro Light" w:cstheme="minorHAnsi"/>
                <w:sz w:val="16"/>
                <w:szCs w:val="16"/>
              </w:rPr>
              <w:lastRenderedPageBreak/>
              <w:t>*</w:t>
            </w:r>
            <w:r w:rsidR="002E0E7C" w:rsidRPr="00B53C18">
              <w:rPr>
                <w:rFonts w:ascii="Univia Pro Light" w:hAnsi="Univia Pro Light"/>
                <w:b w:val="0"/>
                <w:color w:val="auto"/>
                <w:sz w:val="16"/>
                <w:szCs w:val="16"/>
              </w:rPr>
              <w:t xml:space="preserve">Departamento de </w:t>
            </w:r>
            <w:r w:rsidR="006B3679" w:rsidRPr="00B53C18">
              <w:rPr>
                <w:rFonts w:ascii="Univia Pro Light" w:hAnsi="Univia Pro Light"/>
                <w:b w:val="0"/>
                <w:color w:val="auto"/>
                <w:sz w:val="16"/>
                <w:szCs w:val="16"/>
              </w:rPr>
              <w:t>Comunicación</w:t>
            </w:r>
            <w:r w:rsidR="00BE7F1E">
              <w:rPr>
                <w:rFonts w:ascii="Univia Pro Light" w:hAnsi="Univia Pro Light"/>
                <w:b w:val="0"/>
                <w:color w:val="auto"/>
                <w:sz w:val="16"/>
                <w:szCs w:val="16"/>
              </w:rPr>
              <w:t xml:space="preserve"> </w:t>
            </w:r>
            <w:r w:rsidR="002E0E7C" w:rsidRPr="00B53C18">
              <w:rPr>
                <w:rFonts w:ascii="Univia Pro Light" w:hAnsi="Univia Pro Light"/>
                <w:b w:val="0"/>
                <w:color w:val="auto"/>
                <w:sz w:val="16"/>
                <w:szCs w:val="16"/>
              </w:rPr>
              <w:t>Social</w:t>
            </w:r>
            <w:r w:rsidR="006B3679" w:rsidRPr="00B53C18">
              <w:rPr>
                <w:rFonts w:ascii="Univia Pro Light" w:hAnsi="Univia Pro Light"/>
                <w:b w:val="0"/>
                <w:color w:val="auto"/>
                <w:sz w:val="16"/>
                <w:szCs w:val="16"/>
              </w:rPr>
              <w:t>.</w:t>
            </w:r>
          </w:p>
          <w:p w:rsidR="006B3679" w:rsidRPr="00B53C18" w:rsidRDefault="00BE7F1E" w:rsidP="00BE7F1E">
            <w:pPr>
              <w:rPr>
                <w:rFonts w:ascii="Univia Pro Light" w:hAnsi="Univia Pro Light"/>
                <w:sz w:val="16"/>
                <w:szCs w:val="16"/>
              </w:rPr>
            </w:pPr>
            <w:r>
              <w:t>* U</w:t>
            </w:r>
            <w:r w:rsidR="006B3679" w:rsidRPr="00B53C18">
              <w:rPr>
                <w:rFonts w:ascii="Univia Pro Light" w:hAnsi="Univia Pro Light"/>
                <w:sz w:val="16"/>
                <w:szCs w:val="16"/>
              </w:rPr>
              <w:t>nidad de Transparencia.</w:t>
            </w:r>
          </w:p>
          <w:p w:rsidR="0037475E" w:rsidRPr="00B53C18" w:rsidRDefault="0037475E" w:rsidP="001A66F7">
            <w:pPr>
              <w:pStyle w:val="Prrafodelista"/>
              <w:spacing w:after="0" w:line="240" w:lineRule="auto"/>
              <w:ind w:left="101"/>
              <w:rPr>
                <w:rFonts w:ascii="Univia Pro Light" w:eastAsia="Times New Roman" w:hAnsi="Univia Pro Light" w:cstheme="minorHAnsi"/>
                <w:sz w:val="16"/>
                <w:szCs w:val="16"/>
                <w:lang w:eastAsia="es-MX"/>
              </w:rPr>
            </w:pPr>
          </w:p>
          <w:p w:rsidR="00951A7D" w:rsidRPr="00B53C18" w:rsidRDefault="00951A7D" w:rsidP="001A66F7">
            <w:pPr>
              <w:pStyle w:val="Prrafodelista"/>
              <w:spacing w:after="0" w:line="240" w:lineRule="auto"/>
              <w:ind w:left="101"/>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AF114F">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943"/>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 </w:t>
            </w:r>
            <w:r w:rsidRPr="00B53C18">
              <w:rPr>
                <w:rFonts w:ascii="Univia Pro Light" w:eastAsia="Times New Roman" w:hAnsi="Univia Pro Light" w:cs="Times New Roman"/>
                <w:i/>
                <w:iCs/>
                <w:sz w:val="16"/>
                <w:szCs w:val="16"/>
                <w:lang w:eastAsia="es-MX"/>
              </w:rPr>
              <w:t>Las estadísticas que generen en cumplimiento de sus facultades, competencias o funciones con la mayor desagregación posible;</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15244C" w:rsidRPr="00B53C18" w:rsidRDefault="0015244C" w:rsidP="0015244C">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p>
          <w:p w:rsidR="0015244C" w:rsidRPr="00B53C18" w:rsidRDefault="0015244C" w:rsidP="0015244C">
            <w:pPr>
              <w:rPr>
                <w:rFonts w:ascii="Univia Pro Light" w:hAnsi="Univia Pro Light" w:cstheme="minorHAnsi"/>
                <w:sz w:val="16"/>
                <w:szCs w:val="16"/>
              </w:rPr>
            </w:pPr>
            <w:r w:rsidRPr="00B53C18">
              <w:rPr>
                <w:rFonts w:ascii="Univia Pro Light" w:hAnsi="Univia Pro Light" w:cstheme="minorHAnsi"/>
                <w:sz w:val="16"/>
                <w:szCs w:val="16"/>
              </w:rPr>
              <w:t>* Dirección de Investigación, Diagnóstico y Gestión de Riesgos.</w:t>
            </w:r>
          </w:p>
          <w:p w:rsidR="0015244C" w:rsidRPr="00B53C18" w:rsidRDefault="0015244C" w:rsidP="0015244C">
            <w:pPr>
              <w:rPr>
                <w:rFonts w:ascii="Univia Pro Light" w:hAnsi="Univia Pro Light" w:cstheme="minorHAnsi"/>
                <w:sz w:val="16"/>
                <w:szCs w:val="16"/>
              </w:rPr>
            </w:pPr>
            <w:r w:rsidRPr="00B53C18">
              <w:rPr>
                <w:rFonts w:ascii="Univia Pro Light" w:hAnsi="Univia Pro Light" w:cstheme="minorHAnsi"/>
                <w:sz w:val="16"/>
                <w:szCs w:val="16"/>
              </w:rPr>
              <w:t>* Dirección de Vinculación Social.</w:t>
            </w:r>
          </w:p>
          <w:p w:rsidR="0015244C" w:rsidRPr="00B53C18" w:rsidRDefault="0015244C" w:rsidP="0015244C">
            <w:pPr>
              <w:rPr>
                <w:rFonts w:ascii="Univia Pro Light" w:hAnsi="Univia Pro Light" w:cstheme="minorHAnsi"/>
                <w:sz w:val="16"/>
                <w:szCs w:val="16"/>
              </w:rPr>
            </w:pPr>
            <w:r w:rsidRPr="00B53C18">
              <w:rPr>
                <w:rFonts w:ascii="Univia Pro Light" w:hAnsi="Univia Pro Light" w:cstheme="minorHAnsi"/>
                <w:sz w:val="16"/>
                <w:szCs w:val="16"/>
              </w:rPr>
              <w:t>* Unidad del Grupo de Respuesta Inmediata.</w:t>
            </w:r>
          </w:p>
          <w:p w:rsidR="0015244C" w:rsidRPr="00B53C18" w:rsidRDefault="0015244C" w:rsidP="0015244C">
            <w:pPr>
              <w:rPr>
                <w:rFonts w:ascii="Univia Pro Light" w:hAnsi="Univia Pro Light" w:cstheme="minorHAnsi"/>
                <w:sz w:val="16"/>
                <w:szCs w:val="16"/>
              </w:rPr>
            </w:pPr>
            <w:r w:rsidRPr="00B53C18">
              <w:rPr>
                <w:rFonts w:ascii="Univia Pro Light" w:hAnsi="Univia Pro Light" w:cstheme="minorHAnsi"/>
                <w:sz w:val="16"/>
                <w:szCs w:val="16"/>
              </w:rPr>
              <w:t>* Unidad Jurídica.</w:t>
            </w:r>
          </w:p>
          <w:p w:rsidR="006B3679" w:rsidRPr="00B53C18" w:rsidRDefault="0015244C" w:rsidP="00A43B36">
            <w:pPr>
              <w:rPr>
                <w:rFonts w:ascii="Univia Pro Light" w:hAnsi="Univia Pro Light" w:cstheme="minorHAnsi"/>
                <w:sz w:val="16"/>
                <w:szCs w:val="16"/>
              </w:rPr>
            </w:pPr>
            <w:r w:rsidRPr="00B53C18">
              <w:rPr>
                <w:rFonts w:ascii="Univia Pro Light" w:hAnsi="Univia Pro Light" w:cstheme="minorHAnsi"/>
                <w:sz w:val="16"/>
                <w:szCs w:val="16"/>
              </w:rPr>
              <w:t>* Departamento de Comunicación</w:t>
            </w:r>
            <w:r w:rsidR="006B3679" w:rsidRPr="00B53C18">
              <w:rPr>
                <w:rFonts w:ascii="Univia Pro Light" w:hAnsi="Univia Pro Light" w:cstheme="minorHAnsi"/>
                <w:sz w:val="16"/>
                <w:szCs w:val="16"/>
              </w:rPr>
              <w:t>.</w:t>
            </w:r>
          </w:p>
          <w:p w:rsidR="009413BC" w:rsidRPr="00B53C18" w:rsidRDefault="006B3679" w:rsidP="00BA0C99">
            <w:pPr>
              <w:rPr>
                <w:rFonts w:ascii="Univia Pro Light" w:eastAsia="Times New Roman" w:hAnsi="Univia Pro Light" w:cstheme="minorHAnsi"/>
                <w:sz w:val="16"/>
                <w:szCs w:val="16"/>
                <w:lang w:eastAsia="es-MX"/>
              </w:rPr>
            </w:pPr>
            <w:r w:rsidRPr="00B53C18">
              <w:rPr>
                <w:rFonts w:ascii="Univia Pro Light" w:hAnsi="Univia Pro Light" w:cstheme="minorHAnsi"/>
                <w:sz w:val="16"/>
                <w:szCs w:val="16"/>
              </w:rPr>
              <w:t>* Unidad de Transparencia.</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XXXI </w:t>
            </w:r>
            <w:r w:rsidRPr="00B53C18">
              <w:rPr>
                <w:rFonts w:ascii="Univia Pro Light" w:eastAsia="Times New Roman" w:hAnsi="Univia Pro Light" w:cs="Times New Roman"/>
                <w:i/>
                <w:iCs/>
                <w:sz w:val="16"/>
                <w:szCs w:val="16"/>
                <w:lang w:eastAsia="es-MX"/>
              </w:rPr>
              <w:t>Informe de avances programáticos o presupuestales, balances generales y su estado financiero;</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A43B36" w:rsidP="00BA0C99">
            <w:pPr>
              <w:rPr>
                <w:rFonts w:ascii="Univia Pro Light" w:hAnsi="Univia Pro Light" w:cstheme="minorHAnsi"/>
                <w:sz w:val="16"/>
                <w:szCs w:val="16"/>
              </w:rPr>
            </w:pPr>
            <w:r w:rsidRPr="00B53C18">
              <w:rPr>
                <w:rFonts w:ascii="Univia Pro Light" w:hAnsi="Univia Pro Light" w:cstheme="minorHAnsi"/>
                <w:sz w:val="16"/>
                <w:szCs w:val="16"/>
              </w:rPr>
              <w:t xml:space="preserve">    </w:t>
            </w:r>
            <w:r w:rsidR="0015244C" w:rsidRPr="00B53C18">
              <w:rPr>
                <w:rFonts w:ascii="Univia Pro Light" w:hAnsi="Univia Pro Light" w:cstheme="minorHAnsi"/>
                <w:sz w:val="16"/>
                <w:szCs w:val="16"/>
              </w:rPr>
              <w:t>* Dirección  Administrativa</w:t>
            </w:r>
            <w:r w:rsidR="00BA0C99" w:rsidRPr="00B53C18">
              <w:rPr>
                <w:rFonts w:ascii="Univia Pro Light" w:hAnsi="Univia Pro Light" w:cstheme="minorHAnsi"/>
                <w:sz w:val="16"/>
                <w:szCs w:val="16"/>
              </w:rPr>
              <w:t>.</w:t>
            </w:r>
          </w:p>
          <w:p w:rsidR="000B64EC" w:rsidRPr="00B53C18" w:rsidRDefault="000B64EC" w:rsidP="00BA0C99">
            <w:pPr>
              <w:rPr>
                <w:rFonts w:ascii="Univia Pro Light" w:eastAsia="Times New Roman" w:hAnsi="Univia Pro Light" w:cstheme="minorHAnsi"/>
                <w:sz w:val="16"/>
                <w:szCs w:val="16"/>
                <w:lang w:eastAsia="es-MX"/>
              </w:rPr>
            </w:pPr>
            <w:r>
              <w:rPr>
                <w:rFonts w:ascii="Univia Pro Light" w:hAnsi="Univia Pro Light" w:cstheme="minorHAnsi"/>
                <w:sz w:val="16"/>
                <w:szCs w:val="16"/>
              </w:rPr>
              <w:t>* Departamento de Recursos Financieros</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84"/>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XXXII </w:t>
            </w:r>
            <w:r w:rsidRPr="00B53C18">
              <w:rPr>
                <w:rFonts w:ascii="Univia Pro Light" w:eastAsia="Times New Roman" w:hAnsi="Univia Pro Light" w:cs="Times New Roman"/>
                <w:i/>
                <w:iCs/>
                <w:sz w:val="16"/>
                <w:szCs w:val="16"/>
                <w:lang w:eastAsia="es-MX"/>
              </w:rPr>
              <w:t>Padrón de proveedores y contratistas;</w:t>
            </w:r>
          </w:p>
        </w:tc>
        <w:tc>
          <w:tcPr>
            <w:tcW w:w="1471" w:type="dxa"/>
            <w:tcBorders>
              <w:top w:val="nil"/>
              <w:left w:val="nil"/>
              <w:bottom w:val="single" w:sz="4" w:space="0" w:color="auto"/>
              <w:right w:val="single" w:sz="4" w:space="0" w:color="auto"/>
            </w:tcBorders>
            <w:shd w:val="clear" w:color="auto" w:fill="auto"/>
            <w:noWrap/>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57D40" w:rsidRDefault="00A43B36" w:rsidP="00057D40">
            <w:pPr>
              <w:spacing w:after="0"/>
              <w:rPr>
                <w:rFonts w:ascii="Univia Pro Light" w:hAnsi="Univia Pro Light" w:cstheme="minorHAnsi"/>
                <w:sz w:val="16"/>
                <w:szCs w:val="16"/>
              </w:rPr>
            </w:pPr>
            <w:r w:rsidRPr="00B53C18">
              <w:rPr>
                <w:rFonts w:ascii="Univia Pro Light" w:hAnsi="Univia Pro Light" w:cstheme="minorHAnsi"/>
                <w:sz w:val="16"/>
                <w:szCs w:val="16"/>
              </w:rPr>
              <w:t xml:space="preserve">     </w:t>
            </w:r>
            <w:r w:rsidR="00057D40" w:rsidRPr="00B53C18">
              <w:rPr>
                <w:rFonts w:ascii="Univia Pro Light" w:hAnsi="Univia Pro Light" w:cstheme="minorHAnsi"/>
                <w:sz w:val="16"/>
                <w:szCs w:val="16"/>
              </w:rPr>
              <w:t>* Dirección Administrativa</w:t>
            </w:r>
          </w:p>
          <w:p w:rsidR="000B64EC" w:rsidRPr="00B53C18" w:rsidRDefault="000B64EC" w:rsidP="00057D40">
            <w:pPr>
              <w:spacing w:after="0"/>
              <w:rPr>
                <w:rFonts w:ascii="Univia Pro Light" w:hAnsi="Univia Pro Light" w:cstheme="minorHAnsi"/>
                <w:sz w:val="16"/>
                <w:szCs w:val="16"/>
              </w:rPr>
            </w:pPr>
            <w:r>
              <w:rPr>
                <w:rFonts w:ascii="Univia Pro Light" w:hAnsi="Univia Pro Light" w:cstheme="minorHAnsi"/>
                <w:sz w:val="16"/>
                <w:szCs w:val="16"/>
              </w:rPr>
              <w:t xml:space="preserve">* Departamento de Recursos </w:t>
            </w:r>
            <w:r>
              <w:rPr>
                <w:rFonts w:ascii="Univia Pro Light" w:hAnsi="Univia Pro Light" w:cstheme="minorHAnsi"/>
                <w:sz w:val="16"/>
                <w:szCs w:val="16"/>
              </w:rPr>
              <w:lastRenderedPageBreak/>
              <w:t>Materiales.</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15244C" w:rsidP="0015244C">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lastRenderedPageBreak/>
              <w:t xml:space="preserve">Se dará el link de las Secretarías de Administración y de las </w:t>
            </w:r>
            <w:r w:rsidRPr="00B53C18">
              <w:rPr>
                <w:rFonts w:ascii="Univia Pro Light" w:eastAsia="Times New Roman" w:hAnsi="Univia Pro Light" w:cstheme="minorHAnsi"/>
                <w:sz w:val="16"/>
                <w:szCs w:val="16"/>
                <w:lang w:eastAsia="es-MX"/>
              </w:rPr>
              <w:lastRenderedPageBreak/>
              <w:t>infraestructuras en el ámbito de sus atribuciones.</w:t>
            </w: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lastRenderedPageBreak/>
              <w:t>VALIDADA</w:t>
            </w:r>
          </w:p>
        </w:tc>
      </w:tr>
      <w:tr w:rsidR="009413BC" w:rsidRPr="00B53C18" w:rsidTr="00A969FB">
        <w:trPr>
          <w:trHeight w:val="677"/>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XXXIII </w:t>
            </w:r>
            <w:r w:rsidRPr="00B53C18">
              <w:rPr>
                <w:rFonts w:ascii="Univia Pro Light" w:eastAsia="Times New Roman" w:hAnsi="Univia Pro Light" w:cs="Times New Roman"/>
                <w:i/>
                <w:iCs/>
                <w:sz w:val="16"/>
                <w:szCs w:val="16"/>
                <w:lang w:eastAsia="es-MX"/>
              </w:rPr>
              <w:t>Los convenios de coordinación de concertación con los sectores social y privado;</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8F09E9" w:rsidP="008F09E9">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        </w:t>
            </w:r>
            <w:r w:rsidR="00A26D57"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7B3542">
            <w:pPr>
              <w:jc w:val="both"/>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9A2F4C">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B64EC" w:rsidRDefault="0015244C" w:rsidP="008F09E9">
            <w:pPr>
              <w:spacing w:after="0"/>
              <w:rPr>
                <w:rFonts w:ascii="Univia Pro Light" w:hAnsi="Univia Pro Light" w:cstheme="minorHAnsi"/>
                <w:sz w:val="16"/>
                <w:szCs w:val="16"/>
              </w:rPr>
            </w:pPr>
            <w:r w:rsidRPr="00B53C18">
              <w:rPr>
                <w:rFonts w:ascii="Univia Pro Light" w:hAnsi="Univia Pro Light" w:cstheme="minorHAnsi"/>
                <w:sz w:val="16"/>
                <w:szCs w:val="16"/>
              </w:rPr>
              <w:t>*</w:t>
            </w:r>
            <w:r w:rsidR="000B64EC">
              <w:rPr>
                <w:rFonts w:ascii="Univia Pro Light" w:hAnsi="Univia Pro Light" w:cstheme="minorHAnsi"/>
                <w:sz w:val="16"/>
                <w:szCs w:val="16"/>
              </w:rPr>
              <w:t xml:space="preserve"> Dirección Administrativa.</w:t>
            </w:r>
          </w:p>
          <w:p w:rsidR="008F09E9" w:rsidRPr="00B53C18" w:rsidRDefault="000B64EC" w:rsidP="008F09E9">
            <w:pPr>
              <w:spacing w:after="0"/>
              <w:rPr>
                <w:rFonts w:ascii="Univia Pro Light" w:hAnsi="Univia Pro Light" w:cstheme="minorHAnsi"/>
                <w:sz w:val="16"/>
                <w:szCs w:val="16"/>
              </w:rPr>
            </w:pPr>
            <w:r>
              <w:rPr>
                <w:rFonts w:ascii="Univia Pro Light" w:hAnsi="Univia Pro Light" w:cstheme="minorHAnsi"/>
                <w:sz w:val="16"/>
                <w:szCs w:val="16"/>
              </w:rPr>
              <w:t xml:space="preserve">* </w:t>
            </w:r>
            <w:r w:rsidR="0015244C" w:rsidRPr="00B53C18">
              <w:rPr>
                <w:rFonts w:ascii="Univia Pro Light" w:hAnsi="Univia Pro Light" w:cstheme="minorHAnsi"/>
                <w:sz w:val="16"/>
                <w:szCs w:val="16"/>
              </w:rPr>
              <w:t xml:space="preserve"> Unidad   Jurídica.</w:t>
            </w:r>
          </w:p>
          <w:p w:rsidR="009413BC" w:rsidRPr="00B53C18" w:rsidRDefault="009413BC" w:rsidP="008F09E9">
            <w:pPr>
              <w:spacing w:after="0" w:line="240" w:lineRule="auto"/>
              <w:rPr>
                <w:rFonts w:ascii="Univia Pro Light" w:eastAsia="Times New Roman" w:hAnsi="Univia Pro Light" w:cstheme="minorHAnsi"/>
                <w:sz w:val="16"/>
                <w:szCs w:val="16"/>
                <w:vertAlign w:val="superscript"/>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75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XXXIV </w:t>
            </w:r>
            <w:r w:rsidRPr="00B53C18">
              <w:rPr>
                <w:rFonts w:ascii="Univia Pro Light" w:eastAsia="Times New Roman" w:hAnsi="Univia Pro Light" w:cs="Times New Roman"/>
                <w:i/>
                <w:iCs/>
                <w:sz w:val="16"/>
                <w:szCs w:val="16"/>
                <w:lang w:eastAsia="es-MX"/>
              </w:rPr>
              <w:t>El inventario de bienes muebles e inmuebles en posesión y propiedad;</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B50F61">
            <w:pPr>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B50F61" w:rsidP="0015244C">
            <w:pPr>
              <w:rPr>
                <w:rFonts w:ascii="Univia Pro Light" w:hAnsi="Univia Pro Light" w:cstheme="minorHAnsi"/>
                <w:sz w:val="16"/>
                <w:szCs w:val="16"/>
              </w:rPr>
            </w:pPr>
            <w:r w:rsidRPr="00B53C18">
              <w:rPr>
                <w:rFonts w:ascii="Univia Pro Light" w:hAnsi="Univia Pro Light" w:cstheme="minorHAnsi"/>
                <w:sz w:val="16"/>
                <w:szCs w:val="16"/>
              </w:rPr>
              <w:t xml:space="preserve">* Dirección  </w:t>
            </w:r>
            <w:r w:rsidR="00057D40" w:rsidRPr="00B53C18">
              <w:rPr>
                <w:rFonts w:ascii="Univia Pro Light" w:hAnsi="Univia Pro Light" w:cstheme="minorHAnsi"/>
                <w:sz w:val="16"/>
                <w:szCs w:val="16"/>
              </w:rPr>
              <w:t>Administrativa</w:t>
            </w:r>
            <w:r w:rsidR="0015244C" w:rsidRPr="00B53C18">
              <w:rPr>
                <w:rFonts w:ascii="Univia Pro Light" w:hAnsi="Univia Pro Light" w:cstheme="minorHAnsi"/>
                <w:sz w:val="16"/>
                <w:szCs w:val="16"/>
              </w:rPr>
              <w:t xml:space="preserve"> en coordinación con la Secretaría de Administración.</w:t>
            </w:r>
          </w:p>
          <w:p w:rsidR="000B64EC" w:rsidRPr="00B53C18" w:rsidRDefault="000B64EC" w:rsidP="0015244C">
            <w:pPr>
              <w:rPr>
                <w:rFonts w:ascii="Univia Pro Light" w:eastAsia="Times New Roman" w:hAnsi="Univia Pro Light" w:cstheme="minorHAnsi"/>
                <w:sz w:val="16"/>
                <w:szCs w:val="16"/>
                <w:lang w:eastAsia="es-MX"/>
              </w:rPr>
            </w:pPr>
            <w:r>
              <w:rPr>
                <w:rFonts w:ascii="Univia Pro Light" w:hAnsi="Univia Pro Light" w:cstheme="minorHAnsi"/>
                <w:sz w:val="16"/>
                <w:szCs w:val="16"/>
              </w:rPr>
              <w:t>* Departamento de Recursos Materiales.</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27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XXXV </w:t>
            </w:r>
            <w:r w:rsidRPr="00B53C18">
              <w:rPr>
                <w:rFonts w:ascii="Univia Pro Light" w:eastAsia="Times New Roman" w:hAnsi="Univia Pro Light" w:cs="Times New Roman"/>
                <w:i/>
                <w:iCs/>
                <w:sz w:val="16"/>
                <w:szCs w:val="16"/>
                <w:lang w:eastAsia="es-MX"/>
              </w:rPr>
              <w:t>Las recomendaciones emitidas por los órganos públicos del Estado mexicano u organismos internacionales garantes de los derechos humanos, así como las acciones que han llevado a cabo para su atención;</w:t>
            </w:r>
          </w:p>
        </w:tc>
        <w:tc>
          <w:tcPr>
            <w:tcW w:w="1471" w:type="dxa"/>
            <w:tcBorders>
              <w:top w:val="nil"/>
              <w:left w:val="nil"/>
              <w:bottom w:val="single" w:sz="4" w:space="0" w:color="auto"/>
              <w:right w:val="single" w:sz="4" w:space="0" w:color="auto"/>
            </w:tcBorders>
            <w:shd w:val="clear" w:color="auto" w:fill="auto"/>
            <w:vAlign w:val="center"/>
          </w:tcPr>
          <w:p w:rsidR="009413BC" w:rsidRDefault="003D0DA8" w:rsidP="00E774C4">
            <w:pPr>
              <w:spacing w:after="0" w:line="240" w:lineRule="auto"/>
              <w:jc w:val="center"/>
              <w:rPr>
                <w:rFonts w:ascii="Univia Pro Light" w:eastAsia="Times New Roman" w:hAnsi="Univia Pro Light" w:cstheme="minorHAnsi"/>
                <w:sz w:val="16"/>
                <w:szCs w:val="16"/>
                <w:lang w:eastAsia="es-MX"/>
              </w:rPr>
            </w:pPr>
            <w:r w:rsidRPr="000B64EC">
              <w:rPr>
                <w:rFonts w:ascii="Univia Pro Light" w:eastAsia="Times New Roman" w:hAnsi="Univia Pro Light" w:cstheme="minorHAnsi"/>
                <w:sz w:val="16"/>
                <w:szCs w:val="16"/>
                <w:lang w:eastAsia="es-MX"/>
              </w:rPr>
              <w:t>APLICA</w:t>
            </w:r>
          </w:p>
          <w:p w:rsidR="003D0DA8" w:rsidRPr="00B53C18" w:rsidRDefault="003D0DA8" w:rsidP="00E774C4">
            <w:pPr>
              <w:spacing w:after="0" w:line="240" w:lineRule="auto"/>
              <w:jc w:val="center"/>
              <w:rPr>
                <w:rFonts w:ascii="Univia Pro Light" w:eastAsia="Times New Roman" w:hAnsi="Univia Pro Light" w:cstheme="minorHAnsi"/>
                <w:sz w:val="16"/>
                <w:szCs w:val="16"/>
                <w:lang w:eastAsia="es-MX"/>
              </w:rPr>
            </w:pP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B50F61">
            <w:pPr>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Pr="000B64EC" w:rsidRDefault="000B64EC" w:rsidP="000B64EC">
            <w:pPr>
              <w:pStyle w:val="Prrafodelista"/>
              <w:numPr>
                <w:ilvl w:val="0"/>
                <w:numId w:val="4"/>
              </w:numPr>
              <w:ind w:left="72" w:firstLine="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Unidad Jurídica</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307"/>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XXXVI </w:t>
            </w:r>
            <w:r w:rsidRPr="00B53C18">
              <w:rPr>
                <w:rFonts w:ascii="Univia Pro Light" w:eastAsia="Times New Roman" w:hAnsi="Univia Pro Light" w:cs="Times New Roman"/>
                <w:i/>
                <w:iCs/>
                <w:sz w:val="16"/>
                <w:szCs w:val="16"/>
                <w:lang w:eastAsia="es-MX"/>
              </w:rPr>
              <w:t>Las resoluciones y laudos que se emitan en procesos o procedimientos seguidos en forma de juicio;</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B50F61">
            <w:pPr>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50F61" w:rsidRPr="00B53C18" w:rsidRDefault="00B50F61" w:rsidP="00B50F61">
            <w:pPr>
              <w:rPr>
                <w:rFonts w:ascii="Univia Pro Light" w:hAnsi="Univia Pro Light" w:cstheme="minorHAnsi"/>
                <w:sz w:val="16"/>
                <w:szCs w:val="16"/>
              </w:rPr>
            </w:pPr>
            <w:r w:rsidRPr="00B53C18">
              <w:rPr>
                <w:rFonts w:ascii="Univia Pro Light" w:hAnsi="Univia Pro Light" w:cstheme="minorHAnsi"/>
                <w:sz w:val="16"/>
                <w:szCs w:val="16"/>
              </w:rPr>
              <w:t>*</w:t>
            </w:r>
            <w:r w:rsidR="006B3679" w:rsidRPr="00B53C18">
              <w:rPr>
                <w:rFonts w:ascii="Univia Pro Light" w:hAnsi="Univia Pro Light" w:cstheme="minorHAnsi"/>
                <w:sz w:val="16"/>
                <w:szCs w:val="16"/>
              </w:rPr>
              <w:t>Unidad  Jurídica</w:t>
            </w:r>
            <w:r w:rsidRPr="00B53C18">
              <w:rPr>
                <w:rFonts w:ascii="Univia Pro Light" w:hAnsi="Univia Pro Light" w:cstheme="minorHAnsi"/>
                <w:sz w:val="16"/>
                <w:szCs w:val="16"/>
              </w:rPr>
              <w:t>.</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0B64EC">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28"/>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XXXVII </w:t>
            </w:r>
            <w:r w:rsidRPr="00B53C18">
              <w:rPr>
                <w:rFonts w:ascii="Univia Pro Light" w:eastAsia="Times New Roman" w:hAnsi="Univia Pro Light" w:cs="Times New Roman"/>
                <w:i/>
                <w:iCs/>
                <w:sz w:val="16"/>
                <w:szCs w:val="16"/>
                <w:lang w:eastAsia="es-MX"/>
              </w:rPr>
              <w:t>Los mecanismos de participación ciudadana;</w:t>
            </w: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B50F61">
            <w:pPr>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50F61" w:rsidRPr="00B53C18" w:rsidRDefault="00BE7F1E" w:rsidP="00BE7F1E">
            <w:pPr>
              <w:pStyle w:val="Prrafodelista"/>
              <w:ind w:left="72"/>
              <w:rPr>
                <w:rFonts w:ascii="Univia Pro Light" w:hAnsi="Univia Pro Light" w:cstheme="minorHAnsi"/>
                <w:sz w:val="16"/>
                <w:szCs w:val="16"/>
              </w:rPr>
            </w:pPr>
            <w:r>
              <w:rPr>
                <w:rFonts w:ascii="Univia Pro Light" w:hAnsi="Univia Pro Light" w:cstheme="minorHAnsi"/>
                <w:sz w:val="16"/>
                <w:szCs w:val="16"/>
              </w:rPr>
              <w:t>*</w:t>
            </w:r>
            <w:r w:rsidR="00663A94" w:rsidRPr="00B53C18">
              <w:rPr>
                <w:rFonts w:ascii="Univia Pro Light" w:hAnsi="Univia Pro Light" w:cstheme="minorHAnsi"/>
                <w:sz w:val="16"/>
                <w:szCs w:val="16"/>
              </w:rPr>
              <w:t>Dirección de Vinculación Social.</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176"/>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XXXVIII </w:t>
            </w:r>
            <w:r w:rsidRPr="00B53C18">
              <w:rPr>
                <w:rFonts w:ascii="Univia Pro Light" w:eastAsia="Times New Roman" w:hAnsi="Univia Pro Light" w:cs="Times New Roman"/>
                <w:i/>
                <w:iCs/>
                <w:sz w:val="16"/>
                <w:szCs w:val="16"/>
                <w:lang w:eastAsia="es-MX"/>
              </w:rPr>
              <w:t>Los programas que ofrecen, incluyendo información sobre la población, objetivo y destino, así como los trámites, tiempos de respuesta, requisitos y formatos para acceder a los mismos;</w:t>
            </w:r>
          </w:p>
        </w:tc>
        <w:tc>
          <w:tcPr>
            <w:tcW w:w="1471" w:type="dxa"/>
            <w:tcBorders>
              <w:top w:val="nil"/>
              <w:left w:val="nil"/>
              <w:bottom w:val="single" w:sz="4" w:space="0" w:color="auto"/>
              <w:right w:val="single" w:sz="4" w:space="0" w:color="auto"/>
            </w:tcBorders>
            <w:shd w:val="clear" w:color="auto" w:fill="auto"/>
            <w:vAlign w:val="center"/>
          </w:tcPr>
          <w:p w:rsidR="003D0DA8" w:rsidRPr="00B53C18" w:rsidRDefault="000B64EC" w:rsidP="00E774C4">
            <w:pPr>
              <w:spacing w:after="0" w:line="240" w:lineRule="auto"/>
              <w:jc w:val="center"/>
              <w:rPr>
                <w:rFonts w:ascii="Univia Pro Light" w:eastAsia="Times New Roman" w:hAnsi="Univia Pro Light" w:cstheme="minorHAnsi"/>
                <w:sz w:val="16"/>
                <w:szCs w:val="16"/>
                <w:highlight w:val="yellow"/>
                <w:lang w:eastAsia="es-MX"/>
              </w:rPr>
            </w:pPr>
            <w:r w:rsidRPr="000B64EC">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B50F61">
            <w:pPr>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57D40" w:rsidRPr="000B64EC" w:rsidRDefault="000B64EC" w:rsidP="000B64EC">
            <w:pPr>
              <w:pStyle w:val="Prrafodelista"/>
              <w:numPr>
                <w:ilvl w:val="0"/>
                <w:numId w:val="4"/>
              </w:numPr>
              <w:ind w:left="72" w:hanging="72"/>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Administrativa.</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69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XXXIX </w:t>
            </w:r>
            <w:r w:rsidRPr="00B53C18">
              <w:rPr>
                <w:rFonts w:ascii="Univia Pro Light" w:eastAsia="Times New Roman" w:hAnsi="Univia Pro Light" w:cs="Times New Roman"/>
                <w:i/>
                <w:iCs/>
                <w:sz w:val="16"/>
                <w:szCs w:val="16"/>
                <w:lang w:eastAsia="es-MX"/>
              </w:rPr>
              <w:t>Las actas y resoluciones del Comité de Transparencia de los sujetos obligados;</w:t>
            </w: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B50F61">
            <w:pPr>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006B3A" w:rsidRPr="00B53C18" w:rsidRDefault="00006B3A" w:rsidP="00D64F85">
            <w:pPr>
              <w:rPr>
                <w:rFonts w:ascii="Univia Pro Light" w:hAnsi="Univia Pro Light" w:cstheme="minorHAnsi"/>
                <w:sz w:val="16"/>
                <w:szCs w:val="16"/>
              </w:rPr>
            </w:pPr>
            <w:r w:rsidRPr="00B53C18">
              <w:rPr>
                <w:rFonts w:ascii="Univia Pro Light" w:hAnsi="Univia Pro Light" w:cstheme="minorHAnsi"/>
                <w:sz w:val="16"/>
                <w:szCs w:val="16"/>
              </w:rPr>
              <w:t>*Comité de Transparencia</w:t>
            </w:r>
          </w:p>
          <w:p w:rsidR="00F94C77" w:rsidRPr="00B53C18" w:rsidRDefault="00F94C77" w:rsidP="00D64F85">
            <w:pPr>
              <w:rPr>
                <w:rFonts w:ascii="Univia Pro Light" w:eastAsia="Times New Roman" w:hAnsi="Univia Pro Light" w:cstheme="minorHAnsi"/>
                <w:sz w:val="16"/>
                <w:szCs w:val="16"/>
                <w:lang w:eastAsia="es-MX"/>
              </w:rPr>
            </w:pPr>
            <w:r w:rsidRPr="00B53C18">
              <w:rPr>
                <w:rFonts w:ascii="Univia Pro Light" w:hAnsi="Univia Pro Light" w:cstheme="minorHAnsi"/>
                <w:sz w:val="16"/>
                <w:szCs w:val="16"/>
              </w:rPr>
              <w:t>* Unidad de Transparencia</w:t>
            </w:r>
          </w:p>
        </w:tc>
        <w:tc>
          <w:tcPr>
            <w:tcW w:w="1487" w:type="dxa"/>
            <w:tcBorders>
              <w:top w:val="single" w:sz="4" w:space="0" w:color="auto"/>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93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3909AD">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 </w:t>
            </w:r>
            <w:r w:rsidRPr="00B53C18">
              <w:rPr>
                <w:rFonts w:ascii="Univia Pro Light" w:eastAsia="Times New Roman" w:hAnsi="Univia Pro Light" w:cs="Times New Roman"/>
                <w:i/>
                <w:iCs/>
                <w:sz w:val="16"/>
                <w:szCs w:val="16"/>
                <w:lang w:eastAsia="es-MX"/>
              </w:rPr>
              <w:t>Todas las evaluaciones y encuestas que hagan los sujetos obligados a programas financiados con recursos públicos;</w:t>
            </w:r>
          </w:p>
        </w:tc>
        <w:tc>
          <w:tcPr>
            <w:tcW w:w="1471" w:type="dxa"/>
            <w:tcBorders>
              <w:top w:val="single" w:sz="4" w:space="0" w:color="auto"/>
              <w:left w:val="nil"/>
              <w:bottom w:val="single" w:sz="4" w:space="0" w:color="auto"/>
              <w:right w:val="single" w:sz="4" w:space="0" w:color="auto"/>
            </w:tcBorders>
            <w:shd w:val="clear" w:color="auto" w:fill="auto"/>
            <w:vAlign w:val="center"/>
          </w:tcPr>
          <w:p w:rsidR="00FB5F8C" w:rsidRPr="00B53C18" w:rsidRDefault="00FB5F8C" w:rsidP="00E774C4">
            <w:pPr>
              <w:spacing w:after="0" w:line="240" w:lineRule="auto"/>
              <w:jc w:val="center"/>
              <w:rPr>
                <w:rFonts w:ascii="Univia Pro Light" w:eastAsia="Times New Roman" w:hAnsi="Univia Pro Light" w:cstheme="minorHAnsi"/>
                <w:sz w:val="16"/>
                <w:szCs w:val="16"/>
                <w:lang w:eastAsia="es-MX"/>
              </w:rPr>
            </w:pPr>
            <w:r w:rsidRPr="000B64EC">
              <w:rPr>
                <w:rFonts w:ascii="Univia Pro Light" w:eastAsia="Times New Roman" w:hAnsi="Univia Pro Light" w:cstheme="minorHAnsi"/>
                <w:sz w:val="16"/>
                <w:szCs w:val="16"/>
                <w:lang w:eastAsia="es-MX"/>
              </w:rPr>
              <w:t>APLICA</w:t>
            </w: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0B64EC" w:rsidP="000B64EC">
            <w:pPr>
              <w:pStyle w:val="Prrafodelista"/>
              <w:numPr>
                <w:ilvl w:val="0"/>
                <w:numId w:val="4"/>
              </w:numPr>
              <w:ind w:left="72" w:firstLine="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de Vinculación Social.</w:t>
            </w:r>
          </w:p>
          <w:p w:rsidR="000B64EC" w:rsidRPr="000B64EC" w:rsidRDefault="000B64EC" w:rsidP="000B64EC">
            <w:pPr>
              <w:pStyle w:val="Prrafodelista"/>
              <w:numPr>
                <w:ilvl w:val="0"/>
                <w:numId w:val="4"/>
              </w:numPr>
              <w:ind w:left="72" w:firstLine="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de Investigación, Diagnóstico y Gestión de Riesgo.</w:t>
            </w:r>
          </w:p>
        </w:tc>
        <w:tc>
          <w:tcPr>
            <w:tcW w:w="1487" w:type="dxa"/>
            <w:tcBorders>
              <w:top w:val="single" w:sz="4" w:space="0" w:color="auto"/>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392"/>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3909AD">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XLI </w:t>
            </w:r>
            <w:r w:rsidRPr="00B53C18">
              <w:rPr>
                <w:rFonts w:ascii="Univia Pro Light" w:eastAsia="Times New Roman" w:hAnsi="Univia Pro Light" w:cs="Times New Roman"/>
                <w:i/>
                <w:iCs/>
                <w:sz w:val="16"/>
                <w:szCs w:val="16"/>
                <w:lang w:eastAsia="es-MX"/>
              </w:rPr>
              <w:t>Los estudios financiados con recursos públicos;</w:t>
            </w:r>
          </w:p>
        </w:tc>
        <w:tc>
          <w:tcPr>
            <w:tcW w:w="1471" w:type="dxa"/>
            <w:tcBorders>
              <w:top w:val="nil"/>
              <w:left w:val="nil"/>
              <w:bottom w:val="single" w:sz="4" w:space="0" w:color="auto"/>
              <w:right w:val="single" w:sz="4" w:space="0" w:color="auto"/>
            </w:tcBorders>
            <w:shd w:val="clear" w:color="auto" w:fill="auto"/>
            <w:vAlign w:val="center"/>
          </w:tcPr>
          <w:p w:rsidR="00FB5F8C" w:rsidRPr="00B53C18" w:rsidRDefault="00FB5F8C" w:rsidP="00E774C4">
            <w:pPr>
              <w:spacing w:after="0" w:line="240" w:lineRule="auto"/>
              <w:jc w:val="center"/>
              <w:rPr>
                <w:rFonts w:ascii="Univia Pro Light" w:eastAsia="Times New Roman" w:hAnsi="Univia Pro Light" w:cstheme="minorHAnsi"/>
                <w:sz w:val="16"/>
                <w:szCs w:val="16"/>
                <w:lang w:eastAsia="es-MX"/>
              </w:rPr>
            </w:pPr>
            <w:r w:rsidRPr="000B64EC">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413BC" w:rsidRPr="00B53C18" w:rsidRDefault="009413BC" w:rsidP="00B07197">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0B64EC" w:rsidP="000B64EC">
            <w:pPr>
              <w:pStyle w:val="Prrafodelista"/>
              <w:numPr>
                <w:ilvl w:val="0"/>
                <w:numId w:val="4"/>
              </w:numPr>
              <w:spacing w:after="0" w:line="240" w:lineRule="auto"/>
              <w:ind w:left="0" w:firstLine="72"/>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Administrativa.</w:t>
            </w:r>
          </w:p>
          <w:p w:rsidR="000B64EC" w:rsidRDefault="000B64EC" w:rsidP="000B64EC">
            <w:pPr>
              <w:pStyle w:val="Prrafodelista"/>
              <w:numPr>
                <w:ilvl w:val="0"/>
                <w:numId w:val="4"/>
              </w:numPr>
              <w:ind w:left="0" w:firstLine="72"/>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de Vinculación Social.</w:t>
            </w:r>
          </w:p>
          <w:p w:rsidR="000B64EC" w:rsidRPr="000B64EC" w:rsidRDefault="000B64EC" w:rsidP="000B64EC">
            <w:pPr>
              <w:pStyle w:val="Prrafodelista"/>
              <w:numPr>
                <w:ilvl w:val="0"/>
                <w:numId w:val="4"/>
              </w:numPr>
              <w:spacing w:after="0" w:line="240" w:lineRule="auto"/>
              <w:ind w:left="0" w:firstLine="72"/>
              <w:rPr>
                <w:rFonts w:ascii="Univia Pro Light" w:eastAsia="Times New Roman" w:hAnsi="Univia Pro Light" w:cstheme="minorHAnsi"/>
                <w:sz w:val="16"/>
                <w:szCs w:val="16"/>
                <w:lang w:eastAsia="es-MX"/>
              </w:rPr>
            </w:pPr>
            <w:r w:rsidRPr="000B64EC">
              <w:rPr>
                <w:rFonts w:ascii="Univia Pro Light" w:eastAsia="Times New Roman" w:hAnsi="Univia Pro Light" w:cstheme="minorHAnsi"/>
                <w:sz w:val="16"/>
                <w:szCs w:val="16"/>
                <w:lang w:eastAsia="es-MX"/>
              </w:rPr>
              <w:t>Dirección de Investigación, Diagnóstico y Gestión de Riesgo.</w:t>
            </w:r>
          </w:p>
        </w:tc>
        <w:tc>
          <w:tcPr>
            <w:tcW w:w="1487" w:type="dxa"/>
            <w:tcBorders>
              <w:top w:val="nil"/>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0B64EC"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44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3909AD">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XLII </w:t>
            </w:r>
            <w:r w:rsidRPr="00B53C18">
              <w:rPr>
                <w:rFonts w:ascii="Univia Pro Light" w:eastAsia="Times New Roman" w:hAnsi="Univia Pro Light" w:cs="Times New Roman"/>
                <w:i/>
                <w:iCs/>
                <w:sz w:val="16"/>
                <w:szCs w:val="16"/>
                <w:lang w:eastAsia="es-MX"/>
              </w:rPr>
              <w:t>El listado de jubilados y pensionados y el monto que reciben;</w:t>
            </w: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p w:rsidR="00374BBF" w:rsidRPr="00B53C18" w:rsidRDefault="00374BBF" w:rsidP="006B3679">
            <w:pPr>
              <w:spacing w:after="0" w:line="240" w:lineRule="auto"/>
              <w:rPr>
                <w:rFonts w:ascii="Univia Pro Light" w:eastAsia="Times New Roman" w:hAnsi="Univia Pro Light" w:cstheme="minorHAnsi"/>
                <w:sz w:val="16"/>
                <w:szCs w:val="16"/>
                <w:lang w:eastAsia="es-MX"/>
              </w:rPr>
            </w:pP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B50F61" w:rsidRPr="00B53C18" w:rsidRDefault="008807A8" w:rsidP="00B50F61">
            <w:pPr>
              <w:rPr>
                <w:rFonts w:ascii="Univia Pro Light" w:hAnsi="Univia Pro Light" w:cstheme="minorHAnsi"/>
                <w:sz w:val="16"/>
                <w:szCs w:val="16"/>
              </w:rPr>
            </w:pPr>
            <w:r>
              <w:rPr>
                <w:rFonts w:ascii="Univia Pro Light" w:hAnsi="Univia Pro Light" w:cstheme="minorHAnsi"/>
                <w:sz w:val="16"/>
                <w:szCs w:val="16"/>
              </w:rPr>
              <w:t>O</w:t>
            </w:r>
            <w:r w:rsidRPr="00B53C18">
              <w:rPr>
                <w:rFonts w:ascii="Univia Pro Light" w:hAnsi="Univia Pro Light" w:cstheme="minorHAnsi"/>
                <w:sz w:val="16"/>
                <w:szCs w:val="16"/>
              </w:rPr>
              <w:t xml:space="preserve">ficina de pensiones de .acuerdo a la ley de pensiones para los trabajadores del </w:t>
            </w:r>
            <w:r>
              <w:rPr>
                <w:rFonts w:ascii="Univia Pro Light" w:hAnsi="Univia Pro Light" w:cstheme="minorHAnsi"/>
                <w:sz w:val="16"/>
                <w:szCs w:val="16"/>
              </w:rPr>
              <w:t>G</w:t>
            </w:r>
            <w:r w:rsidRPr="00B53C18">
              <w:rPr>
                <w:rFonts w:ascii="Univia Pro Light" w:hAnsi="Univia Pro Light" w:cstheme="minorHAnsi"/>
                <w:sz w:val="16"/>
                <w:szCs w:val="16"/>
              </w:rPr>
              <w:t>obierno del</w:t>
            </w:r>
            <w:r>
              <w:rPr>
                <w:rFonts w:ascii="Univia Pro Light" w:hAnsi="Univia Pro Light" w:cstheme="minorHAnsi"/>
                <w:sz w:val="16"/>
                <w:szCs w:val="16"/>
              </w:rPr>
              <w:t xml:space="preserve"> E</w:t>
            </w:r>
            <w:r w:rsidRPr="00B53C18">
              <w:rPr>
                <w:rFonts w:ascii="Univia Pro Light" w:hAnsi="Univia Pro Light" w:cstheme="minorHAnsi"/>
                <w:sz w:val="16"/>
                <w:szCs w:val="16"/>
              </w:rPr>
              <w:t>stado</w:t>
            </w:r>
          </w:p>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87" w:type="dxa"/>
            <w:tcBorders>
              <w:top w:val="single" w:sz="4" w:space="0" w:color="auto"/>
              <w:left w:val="single" w:sz="4" w:space="0" w:color="auto"/>
              <w:bottom w:val="single" w:sz="4" w:space="0" w:color="auto"/>
              <w:right w:val="single" w:sz="4" w:space="0" w:color="auto"/>
            </w:tcBorders>
            <w:vAlign w:val="center"/>
          </w:tcPr>
          <w:p w:rsidR="009413BC" w:rsidRPr="00B53C18" w:rsidRDefault="006B3679" w:rsidP="00174087">
            <w:pP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Se dará el link en la Plataforma Nacional de las oficinas de Pensiones </w:t>
            </w:r>
            <w:hyperlink r:id="rId10" w:history="1">
              <w:r w:rsidRPr="00B53C18">
                <w:rPr>
                  <w:rStyle w:val="Hipervnculo"/>
                  <w:rFonts w:ascii="Univia Pro Light" w:eastAsia="Times New Roman" w:hAnsi="Univia Pro Light" w:cstheme="minorHAnsi"/>
                  <w:sz w:val="16"/>
                  <w:szCs w:val="16"/>
                  <w:lang w:eastAsia="es-MX"/>
                </w:rPr>
                <w:t>www.pensiones.oaxaca.gob.mx7fracciones</w:t>
              </w:r>
            </w:hyperlink>
            <w:r w:rsidR="008807A8">
              <w:rPr>
                <w:rFonts w:ascii="Univia Pro Light" w:eastAsia="Times New Roman" w:hAnsi="Univia Pro Light" w:cstheme="minorHAnsi"/>
                <w:sz w:val="16"/>
                <w:szCs w:val="16"/>
                <w:lang w:eastAsia="es-MX"/>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1503CA"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176"/>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3909AD">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XLIII </w:t>
            </w:r>
            <w:r w:rsidRPr="00B53C18">
              <w:rPr>
                <w:rFonts w:ascii="Univia Pro Light" w:eastAsia="Times New Roman" w:hAnsi="Univia Pro Light" w:cs="Times New Roman"/>
                <w:i/>
                <w:iCs/>
                <w:sz w:val="16"/>
                <w:szCs w:val="16"/>
                <w:lang w:eastAsia="es-MX"/>
              </w:rPr>
              <w:t>Los ingresos recibidos por cualquier concepto señalando el nombre de los responsables de recibirlos, administrarlos y ejercerlos, así como su destino, indicando el destino de cada uno de ellos;</w:t>
            </w:r>
          </w:p>
        </w:tc>
        <w:tc>
          <w:tcPr>
            <w:tcW w:w="1471" w:type="dxa"/>
            <w:tcBorders>
              <w:top w:val="single" w:sz="4" w:space="0" w:color="auto"/>
              <w:left w:val="nil"/>
              <w:bottom w:val="nil"/>
              <w:right w:val="single" w:sz="4" w:space="0" w:color="auto"/>
            </w:tcBorders>
            <w:shd w:val="clear" w:color="auto" w:fill="auto"/>
            <w:vAlign w:val="center"/>
          </w:tcPr>
          <w:p w:rsidR="00374BBF" w:rsidRPr="00B53C18" w:rsidRDefault="00FB5F8C" w:rsidP="00E774C4">
            <w:pPr>
              <w:spacing w:after="0" w:line="240" w:lineRule="auto"/>
              <w:jc w:val="center"/>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APLICA</w:t>
            </w:r>
          </w:p>
          <w:p w:rsidR="00374BBF" w:rsidRPr="00B53C18" w:rsidRDefault="00374BBF" w:rsidP="00E4488D">
            <w:pPr>
              <w:spacing w:after="0" w:line="240" w:lineRule="auto"/>
              <w:jc w:val="center"/>
              <w:rPr>
                <w:rFonts w:ascii="Univia Pro Light" w:eastAsia="Times New Roman" w:hAnsi="Univia Pro Light" w:cstheme="minorHAnsi"/>
                <w:sz w:val="16"/>
                <w:szCs w:val="16"/>
                <w:lang w:eastAsia="es-MX"/>
              </w:rPr>
            </w:pP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9413BC" w:rsidRDefault="001503CA" w:rsidP="001503CA">
            <w:pPr>
              <w:pStyle w:val="Prrafodelista"/>
              <w:numPr>
                <w:ilvl w:val="0"/>
                <w:numId w:val="4"/>
              </w:numPr>
              <w:spacing w:after="0" w:line="240" w:lineRule="auto"/>
              <w:ind w:left="0" w:firstLine="72"/>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Dirección Administrativa.</w:t>
            </w:r>
          </w:p>
          <w:p w:rsidR="001503CA" w:rsidRPr="001503CA" w:rsidRDefault="001503CA" w:rsidP="001503CA">
            <w:pPr>
              <w:pStyle w:val="Prrafodelista"/>
              <w:numPr>
                <w:ilvl w:val="0"/>
                <w:numId w:val="4"/>
              </w:numPr>
              <w:spacing w:after="0" w:line="240" w:lineRule="auto"/>
              <w:ind w:left="0" w:firstLine="72"/>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Departamento de Recursos Financieros.</w:t>
            </w:r>
          </w:p>
        </w:tc>
        <w:tc>
          <w:tcPr>
            <w:tcW w:w="1487" w:type="dxa"/>
            <w:tcBorders>
              <w:top w:val="single" w:sz="4" w:space="0" w:color="auto"/>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1503CA"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409"/>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3909AD">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w:t>
            </w:r>
          </w:p>
        </w:tc>
        <w:tc>
          <w:tcPr>
            <w:tcW w:w="2942" w:type="dxa"/>
            <w:tcBorders>
              <w:top w:val="nil"/>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XLIV </w:t>
            </w:r>
            <w:r w:rsidRPr="00B53C18">
              <w:rPr>
                <w:rFonts w:ascii="Univia Pro Light" w:eastAsia="Times New Roman" w:hAnsi="Univia Pro Light" w:cs="Times New Roman"/>
                <w:i/>
                <w:iCs/>
                <w:sz w:val="16"/>
                <w:szCs w:val="16"/>
                <w:lang w:eastAsia="es-MX"/>
              </w:rPr>
              <w:t>Donaciones hechas a terceros en dinero o en especie;</w:t>
            </w: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nil"/>
              <w:left w:val="nil"/>
              <w:bottom w:val="single" w:sz="4" w:space="0" w:color="auto"/>
              <w:right w:val="single" w:sz="4" w:space="0" w:color="auto"/>
            </w:tcBorders>
            <w:shd w:val="clear" w:color="auto" w:fill="auto"/>
            <w:vAlign w:val="center"/>
          </w:tcPr>
          <w:p w:rsidR="009413BC" w:rsidRPr="00B53C18" w:rsidRDefault="009413BC" w:rsidP="00E4488D">
            <w:pPr>
              <w:jc w:val="both"/>
              <w:rPr>
                <w:rFonts w:ascii="Univia Pro Light" w:eastAsia="Times New Roman" w:hAnsi="Univia Pro Light" w:cstheme="minorHAnsi"/>
                <w:sz w:val="16"/>
                <w:szCs w:val="16"/>
                <w:lang w:eastAsia="es-MX"/>
              </w:rPr>
            </w:pPr>
          </w:p>
        </w:tc>
        <w:tc>
          <w:tcPr>
            <w:tcW w:w="1471" w:type="dxa"/>
            <w:tcBorders>
              <w:top w:val="nil"/>
              <w:left w:val="nil"/>
              <w:bottom w:val="single" w:sz="4" w:space="0" w:color="auto"/>
              <w:right w:val="single" w:sz="4" w:space="0" w:color="auto"/>
            </w:tcBorders>
            <w:shd w:val="clear" w:color="auto" w:fill="auto"/>
            <w:vAlign w:val="center"/>
          </w:tcPr>
          <w:p w:rsidR="009A2F4C" w:rsidRPr="00B53C18" w:rsidRDefault="00714FF7" w:rsidP="009A2F4C">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w:t>
            </w:r>
          </w:p>
        </w:tc>
        <w:tc>
          <w:tcPr>
            <w:tcW w:w="1454" w:type="dxa"/>
            <w:tcBorders>
              <w:top w:val="single" w:sz="4" w:space="0" w:color="auto"/>
              <w:left w:val="nil"/>
              <w:bottom w:val="single" w:sz="4" w:space="0" w:color="auto"/>
              <w:right w:val="single" w:sz="4" w:space="0" w:color="auto"/>
            </w:tcBorders>
            <w:vAlign w:val="center"/>
          </w:tcPr>
          <w:p w:rsidR="009413BC" w:rsidRDefault="000925D4" w:rsidP="000925D4">
            <w:pPr>
              <w:pStyle w:val="Prrafodelista"/>
              <w:numPr>
                <w:ilvl w:val="0"/>
                <w:numId w:val="4"/>
              </w:numPr>
              <w:ind w:left="72" w:firstLine="0"/>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Dirección Administrativa.</w:t>
            </w:r>
          </w:p>
          <w:p w:rsidR="001503CA" w:rsidRPr="00B53C18" w:rsidRDefault="001503CA" w:rsidP="000925D4">
            <w:pPr>
              <w:pStyle w:val="Prrafodelista"/>
              <w:numPr>
                <w:ilvl w:val="0"/>
                <w:numId w:val="4"/>
              </w:numPr>
              <w:ind w:left="72" w:firstLine="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Departamento de Recursos Financieros.</w:t>
            </w:r>
          </w:p>
        </w:tc>
        <w:tc>
          <w:tcPr>
            <w:tcW w:w="1487" w:type="dxa"/>
            <w:tcBorders>
              <w:top w:val="nil"/>
              <w:left w:val="single" w:sz="4" w:space="0" w:color="auto"/>
              <w:bottom w:val="single" w:sz="4" w:space="0" w:color="auto"/>
              <w:right w:val="single" w:sz="4" w:space="0" w:color="auto"/>
            </w:tcBorders>
            <w:vAlign w:val="center"/>
          </w:tcPr>
          <w:p w:rsidR="005208D6" w:rsidRPr="00B53C18" w:rsidRDefault="005208D6" w:rsidP="00174087">
            <w:pPr>
              <w:rPr>
                <w:rFonts w:ascii="Univia Pro Light" w:hAnsi="Univia Pro Light" w:cstheme="minorHAnsi"/>
                <w:sz w:val="16"/>
                <w:szCs w:val="16"/>
              </w:rPr>
            </w:pPr>
          </w:p>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nil"/>
              <w:left w:val="single" w:sz="4" w:space="0" w:color="auto"/>
              <w:bottom w:val="single" w:sz="4" w:space="0" w:color="auto"/>
              <w:right w:val="single" w:sz="4" w:space="0" w:color="auto"/>
            </w:tcBorders>
            <w:vAlign w:val="center"/>
          </w:tcPr>
          <w:p w:rsidR="009413BC" w:rsidRPr="00B53C18" w:rsidRDefault="001503CA"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4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3909AD">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lastRenderedPageBreak/>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t>…</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XLV </w:t>
            </w:r>
            <w:r w:rsidRPr="00B53C18">
              <w:rPr>
                <w:rFonts w:ascii="Univia Pro Light" w:eastAsia="Times New Roman" w:hAnsi="Univia Pro Light" w:cs="Times New Roman"/>
                <w:i/>
                <w:iCs/>
                <w:sz w:val="16"/>
                <w:szCs w:val="16"/>
                <w:lang w:eastAsia="es-MX"/>
              </w:rPr>
              <w:t>El catálogo de disposición y guía de archivo documental;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single" w:sz="4" w:space="0" w:color="auto"/>
              <w:bottom w:val="single" w:sz="4" w:space="0" w:color="auto"/>
              <w:right w:val="single" w:sz="4" w:space="0" w:color="auto"/>
            </w:tcBorders>
            <w:vAlign w:val="center"/>
          </w:tcPr>
          <w:p w:rsidR="00B07197" w:rsidRPr="008807A8" w:rsidRDefault="00B07197" w:rsidP="008807A8">
            <w:pPr>
              <w:pStyle w:val="Prrafodelista"/>
              <w:numPr>
                <w:ilvl w:val="0"/>
                <w:numId w:val="4"/>
              </w:numPr>
              <w:ind w:left="72" w:firstLine="0"/>
              <w:rPr>
                <w:rFonts w:ascii="Univia Pro Light" w:hAnsi="Univia Pro Light" w:cstheme="minorHAnsi"/>
                <w:sz w:val="16"/>
                <w:szCs w:val="16"/>
              </w:rPr>
            </w:pPr>
            <w:r w:rsidRPr="008807A8">
              <w:rPr>
                <w:rFonts w:ascii="Univia Pro Light" w:hAnsi="Univia Pro Light" w:cstheme="minorHAnsi"/>
                <w:sz w:val="16"/>
                <w:szCs w:val="16"/>
              </w:rPr>
              <w:t xml:space="preserve"> Dirección Administrativa</w:t>
            </w:r>
            <w:r w:rsidR="000925D4" w:rsidRPr="008807A8">
              <w:rPr>
                <w:rFonts w:ascii="Univia Pro Light" w:hAnsi="Univia Pro Light" w:cstheme="minorHAnsi"/>
                <w:sz w:val="16"/>
                <w:szCs w:val="16"/>
              </w:rPr>
              <w:t>.</w:t>
            </w:r>
          </w:p>
          <w:p w:rsidR="009413BC" w:rsidRPr="00B53C18" w:rsidRDefault="009413BC" w:rsidP="005208D6">
            <w:pPr>
              <w:rPr>
                <w:rFonts w:ascii="Univia Pro Light" w:eastAsia="Times New Roman" w:hAnsi="Univia Pro Light" w:cstheme="minorHAnsi"/>
                <w:sz w:val="16"/>
                <w:szCs w:val="16"/>
                <w:lang w:eastAsia="es-MX"/>
              </w:rPr>
            </w:pPr>
          </w:p>
        </w:tc>
        <w:tc>
          <w:tcPr>
            <w:tcW w:w="1487" w:type="dxa"/>
            <w:tcBorders>
              <w:top w:val="single" w:sz="4" w:space="0" w:color="auto"/>
              <w:left w:val="single" w:sz="4" w:space="0" w:color="auto"/>
              <w:bottom w:val="single" w:sz="4" w:space="0" w:color="auto"/>
              <w:right w:val="single" w:sz="4" w:space="0" w:color="auto"/>
            </w:tcBorders>
            <w:vAlign w:val="center"/>
          </w:tcPr>
          <w:p w:rsidR="009413BC" w:rsidRPr="00B53C18" w:rsidRDefault="009413BC" w:rsidP="00B07197">
            <w:pPr>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1503CA"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86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XLVI </w:t>
            </w:r>
            <w:r w:rsidRPr="00B53C18">
              <w:rPr>
                <w:rFonts w:ascii="Univia Pro Light" w:eastAsia="Times New Roman" w:hAnsi="Univia Pro Light" w:cs="Times New Roman"/>
                <w:i/>
                <w:iCs/>
                <w:sz w:val="16"/>
                <w:szCs w:val="16"/>
                <w:lang w:eastAsia="es-MX"/>
              </w:rPr>
              <w:t>Las actas de sesiones ordinarias y extraordinarias, así como las opiniones y recomendaciones que emitan, en su caso, los consejos consultivos;</w:t>
            </w: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2D62DC" w:rsidRPr="00B53C18" w:rsidRDefault="002D62DC" w:rsidP="005208D6">
            <w:pPr>
              <w:spacing w:after="0" w:line="240" w:lineRule="auto"/>
              <w:rPr>
                <w:rFonts w:ascii="Univia Pro Light" w:eastAsia="Times New Roman" w:hAnsi="Univia Pro Light" w:cstheme="minorHAnsi"/>
                <w:sz w:val="16"/>
                <w:szCs w:val="16"/>
                <w:lang w:eastAsia="es-MX"/>
              </w:rPr>
            </w:pPr>
          </w:p>
          <w:p w:rsidR="009413BC" w:rsidRPr="001503CA" w:rsidRDefault="001503CA" w:rsidP="001503CA">
            <w:pPr>
              <w:pStyle w:val="Prrafodelista"/>
              <w:numPr>
                <w:ilvl w:val="0"/>
                <w:numId w:val="4"/>
              </w:numPr>
              <w:spacing w:after="0" w:line="240" w:lineRule="auto"/>
              <w:ind w:left="72" w:firstLine="0"/>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Consejo Consultivo.</w:t>
            </w:r>
          </w:p>
        </w:tc>
        <w:tc>
          <w:tcPr>
            <w:tcW w:w="1487" w:type="dxa"/>
            <w:tcBorders>
              <w:top w:val="single" w:sz="4" w:space="0" w:color="auto"/>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1503CA"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27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Arial"/>
                <w:b/>
                <w:bCs/>
                <w:i/>
                <w:iCs/>
                <w:sz w:val="16"/>
                <w:szCs w:val="16"/>
                <w:lang w:eastAsia="es-MX"/>
              </w:rPr>
              <w:t xml:space="preserve">Fracción XLVII </w:t>
            </w:r>
            <w:r w:rsidRPr="00B53C18">
              <w:rPr>
                <w:rFonts w:ascii="Univia Pro Light" w:eastAsia="Times New Roman" w:hAnsi="Univia Pro Light" w:cs="Arial"/>
                <w:i/>
                <w:iCs/>
                <w:sz w:val="16"/>
                <w:szCs w:val="16"/>
                <w:lang w:eastAsia="es-MX"/>
              </w:rPr>
              <w:t>Para efectos estadísticos, el listado de solicitudes a las empresas concesionarias de</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Arial"/>
                <w:i/>
                <w:iCs/>
                <w:sz w:val="16"/>
                <w:szCs w:val="16"/>
                <w:lang w:eastAsia="es-MX"/>
              </w:rPr>
              <w:t>telecomunicaciones y proveedores de servicios o aplicaciones de Internet para la intervenci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Arial"/>
                <w:i/>
                <w:iCs/>
                <w:sz w:val="16"/>
                <w:szCs w:val="16"/>
                <w:lang w:eastAsia="es-MX"/>
              </w:rPr>
              <w:t>n de</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Arial"/>
                <w:i/>
                <w:iCs/>
                <w:sz w:val="16"/>
                <w:szCs w:val="16"/>
                <w:lang w:eastAsia="es-MX"/>
              </w:rPr>
              <w:t>comunicaciones privadas, el acceso al registro de comunicaciones y la localización geográfica en</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Arial"/>
                <w:i/>
                <w:iCs/>
                <w:sz w:val="16"/>
                <w:szCs w:val="16"/>
                <w:lang w:eastAsia="es-MX"/>
              </w:rPr>
              <w:t>tiempo real de equipos de comunicaci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Arial"/>
                <w:i/>
                <w:iCs/>
                <w:sz w:val="16"/>
                <w:szCs w:val="16"/>
                <w:lang w:eastAsia="es-MX"/>
              </w:rPr>
              <w:t>n, que contenga exclusivamente el objeto, el alcance</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Arial"/>
                <w:i/>
                <w:iCs/>
                <w:sz w:val="16"/>
                <w:szCs w:val="16"/>
                <w:lang w:eastAsia="es-MX"/>
              </w:rPr>
              <w:t>temporal y los fundamentos legales del requerimiento, as</w:t>
            </w:r>
            <w:r w:rsidRPr="00B53C18">
              <w:rPr>
                <w:rFonts w:ascii="Univia Pro Light" w:eastAsia="Times New Roman" w:hAnsi="Univia Pro Light" w:cs="Univia Pro Light"/>
                <w:i/>
                <w:iCs/>
                <w:sz w:val="16"/>
                <w:szCs w:val="16"/>
                <w:lang w:eastAsia="es-MX"/>
              </w:rPr>
              <w:t>í</w:t>
            </w:r>
            <w:r w:rsidRPr="00B53C18">
              <w:rPr>
                <w:rFonts w:ascii="Univia Pro Light" w:eastAsia="Times New Roman" w:hAnsi="Univia Pro Light" w:cs="Arial"/>
                <w:i/>
                <w:iCs/>
                <w:sz w:val="16"/>
                <w:szCs w:val="16"/>
                <w:lang w:eastAsia="es-MX"/>
              </w:rPr>
              <w:t xml:space="preserve"> como, en su caso, la menci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Arial"/>
                <w:i/>
                <w:iCs/>
                <w:sz w:val="16"/>
                <w:szCs w:val="16"/>
                <w:lang w:eastAsia="es-MX"/>
              </w:rPr>
              <w:t>n de que</w:t>
            </w:r>
            <w:r w:rsidRPr="00B53C18">
              <w:rPr>
                <w:rFonts w:ascii="Courier New" w:eastAsia="Times New Roman" w:hAnsi="Courier New" w:cs="Courier New"/>
                <w:i/>
                <w:iCs/>
                <w:sz w:val="16"/>
                <w:szCs w:val="16"/>
                <w:lang w:eastAsia="es-MX"/>
              </w:rPr>
              <w:t> </w:t>
            </w:r>
            <w:r w:rsidRPr="00B53C18">
              <w:rPr>
                <w:rFonts w:ascii="Univia Pro Light" w:eastAsia="Times New Roman" w:hAnsi="Univia Pro Light" w:cs="Arial"/>
                <w:i/>
                <w:iCs/>
                <w:sz w:val="16"/>
                <w:szCs w:val="16"/>
                <w:lang w:eastAsia="es-MX"/>
              </w:rPr>
              <w:t>cuenta con la autorizaci</w:t>
            </w:r>
            <w:r w:rsidRPr="00B53C18">
              <w:rPr>
                <w:rFonts w:ascii="Univia Pro Light" w:eastAsia="Times New Roman" w:hAnsi="Univia Pro Light" w:cs="Univia Pro Light"/>
                <w:i/>
                <w:iCs/>
                <w:sz w:val="16"/>
                <w:szCs w:val="16"/>
                <w:lang w:eastAsia="es-MX"/>
              </w:rPr>
              <w:t>ó</w:t>
            </w:r>
            <w:r w:rsidRPr="00B53C18">
              <w:rPr>
                <w:rFonts w:ascii="Univia Pro Light" w:eastAsia="Times New Roman" w:hAnsi="Univia Pro Light" w:cs="Arial"/>
                <w:i/>
                <w:iCs/>
                <w:sz w:val="16"/>
                <w:szCs w:val="16"/>
                <w:lang w:eastAsia="es-MX"/>
              </w:rPr>
              <w:t>n judicial correspondiente, y</w:t>
            </w: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03194B"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 xml:space="preserve">NO </w:t>
            </w:r>
            <w:r w:rsidR="00A26D57" w:rsidRPr="00B53C18">
              <w:rPr>
                <w:rFonts w:ascii="Univia Pro Light" w:eastAsia="Times New Roman" w:hAnsi="Univia Pro Light" w:cstheme="minorHAnsi"/>
                <w:sz w:val="16"/>
                <w:szCs w:val="16"/>
                <w:lang w:eastAsia="es-MX"/>
              </w:rPr>
              <w:t>APLICA</w:t>
            </w: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0925D4" w:rsidP="00E4488D">
            <w:pPr>
              <w:jc w:val="both"/>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Por tratarse de información que no se genera en esta Coordinación Estatal de acuerdo a las atribuciones que le confieren los ordenamientos jurídicos aplicables.</w:t>
            </w: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0925D4" w:rsidP="000925D4">
            <w:pPr>
              <w:spacing w:after="0" w:line="240" w:lineRule="auto"/>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En la Ley de Protección Civil y Gestión Integral de Desastres no se establecen estas atribuciones</w:t>
            </w:r>
          </w:p>
        </w:tc>
        <w:tc>
          <w:tcPr>
            <w:tcW w:w="1454" w:type="dxa"/>
            <w:tcBorders>
              <w:top w:val="single" w:sz="4" w:space="0" w:color="auto"/>
              <w:left w:val="nil"/>
              <w:bottom w:val="single" w:sz="4" w:space="0" w:color="auto"/>
              <w:right w:val="single" w:sz="4" w:space="0" w:color="auto"/>
            </w:tcBorders>
            <w:vAlign w:val="center"/>
          </w:tcPr>
          <w:p w:rsidR="009413BC" w:rsidRPr="00B53C18" w:rsidRDefault="00BE7F1E" w:rsidP="000B64EC">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NO APLICA</w:t>
            </w:r>
          </w:p>
        </w:tc>
        <w:tc>
          <w:tcPr>
            <w:tcW w:w="1487" w:type="dxa"/>
            <w:tcBorders>
              <w:top w:val="single" w:sz="4" w:space="0" w:color="auto"/>
              <w:left w:val="single" w:sz="4" w:space="0" w:color="auto"/>
              <w:bottom w:val="single" w:sz="4" w:space="0" w:color="auto"/>
              <w:right w:val="single" w:sz="4" w:space="0" w:color="auto"/>
            </w:tcBorders>
            <w:vAlign w:val="center"/>
          </w:tcPr>
          <w:p w:rsidR="009413BC" w:rsidRPr="00B53C18" w:rsidRDefault="009413BC" w:rsidP="00174087">
            <w:pPr>
              <w:spacing w:after="0" w:line="240" w:lineRule="auto"/>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1503CA"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r w:rsidR="009413BC" w:rsidRPr="00B53C18" w:rsidTr="00A969FB">
        <w:trPr>
          <w:trHeight w:val="1176"/>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B53C18" w:rsidRDefault="009413BC" w:rsidP="000B64EC">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Artículo 70</w:t>
            </w:r>
            <w:r w:rsidRPr="00B53C18">
              <w:rPr>
                <w:rFonts w:ascii="Univia Pro Light" w:eastAsia="Times New Roman" w:hAnsi="Univia Pro Light" w:cs="Times New Roman"/>
                <w:b/>
                <w:bCs/>
                <w:i/>
                <w:iCs/>
                <w:sz w:val="16"/>
                <w:szCs w:val="16"/>
                <w:lang w:eastAsia="es-MX"/>
              </w:rPr>
              <w:br/>
            </w:r>
            <w:r w:rsidRPr="00B53C18">
              <w:rPr>
                <w:rFonts w:ascii="Univia Pro Light" w:eastAsia="Times New Roman" w:hAnsi="Univia Pro Light" w:cs="Times New Roman"/>
                <w:i/>
                <w:iCs/>
                <w:sz w:val="16"/>
                <w:szCs w:val="16"/>
                <w:lang w:eastAsia="es-MX"/>
              </w:rPr>
              <w:br/>
              <w:t>…</w:t>
            </w:r>
          </w:p>
        </w:tc>
        <w:tc>
          <w:tcPr>
            <w:tcW w:w="2942" w:type="dxa"/>
            <w:tcBorders>
              <w:top w:val="single" w:sz="4" w:space="0" w:color="auto"/>
              <w:left w:val="nil"/>
              <w:bottom w:val="single" w:sz="4" w:space="0" w:color="auto"/>
              <w:right w:val="single" w:sz="4" w:space="0" w:color="auto"/>
            </w:tcBorders>
            <w:shd w:val="clear" w:color="auto" w:fill="auto"/>
            <w:hideMark/>
          </w:tcPr>
          <w:p w:rsidR="009413BC" w:rsidRPr="00B53C18" w:rsidRDefault="009413BC" w:rsidP="00DF2BB3">
            <w:pPr>
              <w:spacing w:after="0" w:line="240" w:lineRule="auto"/>
              <w:rPr>
                <w:rFonts w:ascii="Univia Pro Light" w:eastAsia="Times New Roman" w:hAnsi="Univia Pro Light" w:cs="Times New Roman"/>
                <w:i/>
                <w:iCs/>
                <w:sz w:val="16"/>
                <w:szCs w:val="16"/>
                <w:lang w:eastAsia="es-MX"/>
              </w:rPr>
            </w:pPr>
            <w:r w:rsidRPr="00B53C18">
              <w:rPr>
                <w:rFonts w:ascii="Univia Pro Light" w:eastAsia="Times New Roman" w:hAnsi="Univia Pro Light" w:cs="Times New Roman"/>
                <w:b/>
                <w:bCs/>
                <w:i/>
                <w:iCs/>
                <w:sz w:val="16"/>
                <w:szCs w:val="16"/>
                <w:lang w:eastAsia="es-MX"/>
              </w:rPr>
              <w:t xml:space="preserve">Fracción XLVIII </w:t>
            </w:r>
            <w:r w:rsidRPr="00B53C18">
              <w:rPr>
                <w:rFonts w:ascii="Univia Pro Light" w:eastAsia="Times New Roman" w:hAnsi="Univia Pro Light" w:cs="Times New Roman"/>
                <w:i/>
                <w:iCs/>
                <w:sz w:val="16"/>
                <w:szCs w:val="16"/>
                <w:lang w:eastAsia="es-MX"/>
              </w:rPr>
              <w:t>Cualquier otra información que sea de utilidad o se considere relevante, además de la que, con base en la información estadística, responda a las preguntas hechas con más frecuencia por el público.</w:t>
            </w: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A26D57" w:rsidP="00E774C4">
            <w:pPr>
              <w:spacing w:after="0" w:line="240" w:lineRule="auto"/>
              <w:jc w:val="center"/>
              <w:rPr>
                <w:rFonts w:ascii="Univia Pro Light" w:eastAsia="Times New Roman" w:hAnsi="Univia Pro Light" w:cstheme="minorHAnsi"/>
                <w:sz w:val="16"/>
                <w:szCs w:val="16"/>
                <w:lang w:eastAsia="es-MX"/>
              </w:rPr>
            </w:pPr>
            <w:r w:rsidRPr="00B53C18">
              <w:rPr>
                <w:rFonts w:ascii="Univia Pro Light" w:eastAsia="Times New Roman" w:hAnsi="Univia Pro Light" w:cstheme="minorHAnsi"/>
                <w:sz w:val="16"/>
                <w:szCs w:val="16"/>
                <w:lang w:eastAsia="es-MX"/>
              </w:rPr>
              <w:t>APLICA</w:t>
            </w:r>
          </w:p>
        </w:tc>
        <w:tc>
          <w:tcPr>
            <w:tcW w:w="2274"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71" w:type="dxa"/>
            <w:tcBorders>
              <w:top w:val="single" w:sz="4" w:space="0" w:color="auto"/>
              <w:left w:val="nil"/>
              <w:bottom w:val="single" w:sz="4" w:space="0" w:color="auto"/>
              <w:right w:val="single" w:sz="4" w:space="0" w:color="auto"/>
            </w:tcBorders>
            <w:shd w:val="clear" w:color="auto" w:fill="auto"/>
            <w:vAlign w:val="center"/>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454" w:type="dxa"/>
            <w:tcBorders>
              <w:top w:val="single" w:sz="4" w:space="0" w:color="auto"/>
              <w:left w:val="nil"/>
              <w:bottom w:val="single" w:sz="4" w:space="0" w:color="auto"/>
              <w:right w:val="single" w:sz="4" w:space="0" w:color="auto"/>
            </w:tcBorders>
            <w:vAlign w:val="center"/>
          </w:tcPr>
          <w:p w:rsidR="00E4488D" w:rsidRPr="00B53C18" w:rsidRDefault="00E4488D" w:rsidP="00E4488D">
            <w:pPr>
              <w:rPr>
                <w:rFonts w:ascii="Univia Pro Light" w:hAnsi="Univia Pro Light" w:cstheme="minorHAnsi"/>
                <w:sz w:val="16"/>
                <w:szCs w:val="16"/>
              </w:rPr>
            </w:pPr>
            <w:r w:rsidRPr="00B53C18">
              <w:rPr>
                <w:rFonts w:ascii="Univia Pro Light" w:hAnsi="Univia Pro Light" w:cstheme="minorHAnsi"/>
                <w:sz w:val="16"/>
                <w:szCs w:val="16"/>
              </w:rPr>
              <w:t>* Dirección Administrativa.</w:t>
            </w:r>
          </w:p>
          <w:p w:rsidR="00E4488D" w:rsidRPr="00B53C18" w:rsidRDefault="00E4488D" w:rsidP="00E4488D">
            <w:pPr>
              <w:rPr>
                <w:rFonts w:ascii="Univia Pro Light" w:hAnsi="Univia Pro Light" w:cstheme="minorHAnsi"/>
                <w:sz w:val="16"/>
                <w:szCs w:val="16"/>
              </w:rPr>
            </w:pPr>
            <w:r w:rsidRPr="00B53C18">
              <w:rPr>
                <w:rFonts w:ascii="Univia Pro Light" w:hAnsi="Univia Pro Light" w:cstheme="minorHAnsi"/>
                <w:sz w:val="16"/>
                <w:szCs w:val="16"/>
              </w:rPr>
              <w:t>* Dirección de Investigación, Diagnóstico y Gestión de Riesgos.</w:t>
            </w:r>
          </w:p>
          <w:p w:rsidR="00E4488D" w:rsidRPr="00B53C18" w:rsidRDefault="00E4488D" w:rsidP="00E4488D">
            <w:pPr>
              <w:rPr>
                <w:rFonts w:ascii="Univia Pro Light" w:hAnsi="Univia Pro Light" w:cstheme="minorHAnsi"/>
                <w:sz w:val="16"/>
                <w:szCs w:val="16"/>
              </w:rPr>
            </w:pPr>
            <w:r w:rsidRPr="00B53C18">
              <w:rPr>
                <w:rFonts w:ascii="Univia Pro Light" w:hAnsi="Univia Pro Light" w:cstheme="minorHAnsi"/>
                <w:sz w:val="16"/>
                <w:szCs w:val="16"/>
              </w:rPr>
              <w:t>* Dirección de Vinculación Social.</w:t>
            </w:r>
          </w:p>
          <w:p w:rsidR="00E4488D" w:rsidRPr="00B53C18" w:rsidRDefault="00E4488D" w:rsidP="00E4488D">
            <w:pPr>
              <w:rPr>
                <w:rFonts w:ascii="Univia Pro Light" w:hAnsi="Univia Pro Light" w:cstheme="minorHAnsi"/>
                <w:sz w:val="16"/>
                <w:szCs w:val="16"/>
              </w:rPr>
            </w:pPr>
            <w:r w:rsidRPr="00B53C18">
              <w:rPr>
                <w:rFonts w:ascii="Univia Pro Light" w:hAnsi="Univia Pro Light" w:cstheme="minorHAnsi"/>
                <w:sz w:val="16"/>
                <w:szCs w:val="16"/>
              </w:rPr>
              <w:t>* Unidad del Grupo de Respuesta Inmediata.</w:t>
            </w:r>
          </w:p>
          <w:p w:rsidR="00E4488D" w:rsidRPr="00B53C18" w:rsidRDefault="00E4488D" w:rsidP="00E4488D">
            <w:pPr>
              <w:rPr>
                <w:rFonts w:ascii="Univia Pro Light" w:hAnsi="Univia Pro Light" w:cstheme="minorHAnsi"/>
                <w:sz w:val="16"/>
                <w:szCs w:val="16"/>
              </w:rPr>
            </w:pPr>
            <w:r w:rsidRPr="00B53C18">
              <w:rPr>
                <w:rFonts w:ascii="Univia Pro Light" w:hAnsi="Univia Pro Light" w:cstheme="minorHAnsi"/>
                <w:sz w:val="16"/>
                <w:szCs w:val="16"/>
              </w:rPr>
              <w:t>* Unidad Jurídica.</w:t>
            </w:r>
          </w:p>
          <w:p w:rsidR="00E4488D" w:rsidRPr="00B53C18" w:rsidRDefault="00E4488D" w:rsidP="00E4488D">
            <w:pPr>
              <w:rPr>
                <w:rFonts w:ascii="Univia Pro Light" w:hAnsi="Univia Pro Light" w:cstheme="minorHAnsi"/>
                <w:sz w:val="16"/>
                <w:szCs w:val="16"/>
              </w:rPr>
            </w:pPr>
            <w:r w:rsidRPr="00B53C18">
              <w:rPr>
                <w:rFonts w:ascii="Univia Pro Light" w:hAnsi="Univia Pro Light" w:cstheme="minorHAnsi"/>
                <w:sz w:val="16"/>
                <w:szCs w:val="16"/>
              </w:rPr>
              <w:lastRenderedPageBreak/>
              <w:t>* Departamento de Comunicación.</w:t>
            </w:r>
          </w:p>
          <w:p w:rsidR="0037475E" w:rsidRPr="00B53C18" w:rsidRDefault="00E4488D" w:rsidP="00BA0C99">
            <w:pPr>
              <w:rPr>
                <w:rFonts w:ascii="Univia Pro Light" w:eastAsia="Times New Roman" w:hAnsi="Univia Pro Light" w:cstheme="minorHAnsi"/>
                <w:sz w:val="16"/>
                <w:szCs w:val="16"/>
                <w:lang w:eastAsia="es-MX"/>
              </w:rPr>
            </w:pPr>
            <w:r w:rsidRPr="00B53C18">
              <w:rPr>
                <w:rFonts w:ascii="Univia Pro Light" w:hAnsi="Univia Pro Light" w:cstheme="minorHAnsi"/>
                <w:sz w:val="16"/>
                <w:szCs w:val="16"/>
              </w:rPr>
              <w:t>* Unidad de Transparencia.</w:t>
            </w:r>
          </w:p>
        </w:tc>
        <w:tc>
          <w:tcPr>
            <w:tcW w:w="1487" w:type="dxa"/>
            <w:tcBorders>
              <w:top w:val="single" w:sz="4" w:space="0" w:color="auto"/>
              <w:left w:val="single" w:sz="4" w:space="0" w:color="auto"/>
              <w:bottom w:val="single" w:sz="4" w:space="0" w:color="auto"/>
              <w:right w:val="single" w:sz="4" w:space="0" w:color="auto"/>
            </w:tcBorders>
          </w:tcPr>
          <w:p w:rsidR="009413BC" w:rsidRPr="00B53C18" w:rsidRDefault="009413BC" w:rsidP="006939A1">
            <w:pPr>
              <w:spacing w:after="0" w:line="240" w:lineRule="auto"/>
              <w:rPr>
                <w:rFonts w:ascii="Univia Pro Light" w:eastAsia="Times New Roman" w:hAnsi="Univia Pro Light" w:cstheme="minorHAnsi"/>
                <w:sz w:val="16"/>
                <w:szCs w:val="16"/>
                <w:lang w:eastAsia="es-MX"/>
              </w:rPr>
            </w:pPr>
          </w:p>
        </w:tc>
        <w:tc>
          <w:tcPr>
            <w:tcW w:w="1320" w:type="dxa"/>
            <w:tcBorders>
              <w:top w:val="single" w:sz="4" w:space="0" w:color="auto"/>
              <w:left w:val="single" w:sz="4" w:space="0" w:color="auto"/>
              <w:bottom w:val="single" w:sz="4" w:space="0" w:color="auto"/>
              <w:right w:val="single" w:sz="4" w:space="0" w:color="auto"/>
            </w:tcBorders>
            <w:vAlign w:val="center"/>
          </w:tcPr>
          <w:p w:rsidR="009413BC" w:rsidRPr="00B53C18" w:rsidRDefault="001503CA" w:rsidP="006939A1">
            <w:pPr>
              <w:spacing w:after="0" w:line="240" w:lineRule="auto"/>
              <w:rPr>
                <w:rFonts w:ascii="Univia Pro Light" w:eastAsia="Times New Roman" w:hAnsi="Univia Pro Light" w:cstheme="minorHAnsi"/>
                <w:sz w:val="16"/>
                <w:szCs w:val="16"/>
                <w:lang w:eastAsia="es-MX"/>
              </w:rPr>
            </w:pPr>
            <w:r>
              <w:rPr>
                <w:rFonts w:ascii="Univia Pro Light" w:eastAsia="Times New Roman" w:hAnsi="Univia Pro Light" w:cstheme="minorHAnsi"/>
                <w:sz w:val="16"/>
                <w:szCs w:val="16"/>
                <w:lang w:eastAsia="es-MX"/>
              </w:rPr>
              <w:t>VALIDADA</w:t>
            </w:r>
          </w:p>
        </w:tc>
      </w:tr>
    </w:tbl>
    <w:p w:rsidR="00CB182A" w:rsidRDefault="00CB182A" w:rsidP="0086030A">
      <w:pPr>
        <w:rPr>
          <w:b/>
          <w:sz w:val="18"/>
          <w:szCs w:val="18"/>
        </w:rPr>
      </w:pPr>
    </w:p>
    <w:p w:rsidR="00A969FB" w:rsidRDefault="00A969FB" w:rsidP="00A969FB">
      <w:pPr>
        <w:pStyle w:val="CuerpoA"/>
        <w:tabs>
          <w:tab w:val="left" w:pos="216"/>
        </w:tabs>
        <w:spacing w:after="0" w:line="240" w:lineRule="auto"/>
        <w:jc w:val="both"/>
        <w:rPr>
          <w:color w:val="auto"/>
        </w:rPr>
      </w:pPr>
      <w:bookmarkStart w:id="2" w:name="OLE_LINK1"/>
      <w:r>
        <w:rPr>
          <w:color w:val="auto"/>
        </w:rPr>
        <w:t xml:space="preserve">La validación de la  presente  tabla de aplicabilidad es susceptible de ser modificada cuando lo considere viable este Órgano Garante con base a la normatividad en la materia. </w:t>
      </w:r>
    </w:p>
    <w:bookmarkEnd w:id="2"/>
    <w:p w:rsidR="00A969FB" w:rsidRDefault="00A969FB" w:rsidP="00A969FB">
      <w:pPr>
        <w:jc w:val="right"/>
        <w:rPr>
          <w:b/>
          <w:i/>
          <w:sz w:val="18"/>
          <w:szCs w:val="18"/>
        </w:rPr>
      </w:pPr>
      <w:r>
        <w:t xml:space="preserve">Oaxaca de Juárez </w:t>
      </w:r>
      <w:proofErr w:type="spellStart"/>
      <w:r>
        <w:t>Oax</w:t>
      </w:r>
      <w:proofErr w:type="spellEnd"/>
      <w:r>
        <w:t>., veintiséis de abril de dos mil diecisiete.</w:t>
      </w:r>
    </w:p>
    <w:p w:rsidR="00A969FB" w:rsidRDefault="00A969FB" w:rsidP="00A969FB">
      <w:pPr>
        <w:jc w:val="center"/>
        <w:rPr>
          <w:sz w:val="24"/>
          <w:szCs w:val="24"/>
        </w:rPr>
      </w:pPr>
      <w:bookmarkStart w:id="3" w:name="OLE_LINK2"/>
      <w:r>
        <w:t xml:space="preserve">ELABORÓ     </w:t>
      </w:r>
      <w:bookmarkEnd w:id="3"/>
      <w:r>
        <w:t xml:space="preserve">                                                                                                                                          </w:t>
      </w:r>
      <w:proofErr w:type="spellStart"/>
      <w:r>
        <w:t>Vo</w:t>
      </w:r>
      <w:proofErr w:type="spellEnd"/>
      <w:r>
        <w:t>. Bo.</w:t>
      </w:r>
    </w:p>
    <w:p w:rsidR="00A969FB" w:rsidRDefault="00A969FB" w:rsidP="00A969FB">
      <w:pPr>
        <w:jc w:val="center"/>
      </w:pPr>
    </w:p>
    <w:p w:rsidR="00A969FB" w:rsidRDefault="00A969FB" w:rsidP="00A969FB">
      <w:pPr>
        <w:jc w:val="center"/>
        <w:rPr>
          <w:b/>
          <w:sz w:val="18"/>
          <w:szCs w:val="18"/>
        </w:rPr>
      </w:pPr>
      <w:r>
        <w:t>LIC. THOMAS AGUILAR MENDOZA</w:t>
      </w:r>
      <w:r>
        <w:tab/>
      </w:r>
      <w:r>
        <w:tab/>
      </w:r>
      <w:r>
        <w:tab/>
        <w:t xml:space="preserve">                                                     LIC.  RICARDO DORANTES JIMENEZ</w:t>
      </w:r>
    </w:p>
    <w:p w:rsidR="00CB182A" w:rsidRDefault="00CB182A" w:rsidP="0086030A">
      <w:pPr>
        <w:rPr>
          <w:b/>
          <w:sz w:val="18"/>
          <w:szCs w:val="18"/>
        </w:rPr>
      </w:pPr>
    </w:p>
    <w:p w:rsidR="00CB182A" w:rsidRDefault="00CB182A" w:rsidP="0086030A">
      <w:pPr>
        <w:rPr>
          <w:b/>
          <w:sz w:val="18"/>
          <w:szCs w:val="18"/>
        </w:rPr>
      </w:pPr>
    </w:p>
    <w:p w:rsidR="008807A8" w:rsidRPr="007E4D63" w:rsidRDefault="008807A8" w:rsidP="00CB182A">
      <w:pPr>
        <w:spacing w:after="0" w:line="240" w:lineRule="auto"/>
        <w:rPr>
          <w:rFonts w:ascii="Univia Pro Light" w:hAnsi="Univia Pro Light" w:cstheme="minorHAnsi"/>
          <w:b/>
          <w:sz w:val="20"/>
          <w:szCs w:val="20"/>
        </w:rPr>
      </w:pPr>
    </w:p>
    <w:sectPr w:rsidR="008807A8" w:rsidRPr="007E4D63"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ia Pro Light">
    <w:altName w:val="Arial"/>
    <w:panose1 w:val="00000000000000000000"/>
    <w:charset w:val="00"/>
    <w:family w:val="modern"/>
    <w:notTrueType/>
    <w:pitch w:val="variable"/>
    <w:sig w:usb0="00000001" w:usb1="5000E47B" w:usb2="00000000" w:usb3="00000000" w:csb0="00000097"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E0D"/>
    <w:multiLevelType w:val="hybridMultilevel"/>
    <w:tmpl w:val="43740E02"/>
    <w:lvl w:ilvl="0" w:tplc="8AFA2E08">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9F1B10"/>
    <w:multiLevelType w:val="hybridMultilevel"/>
    <w:tmpl w:val="87EA8FC2"/>
    <w:lvl w:ilvl="0" w:tplc="080A0001">
      <w:numFmt w:val="bullet"/>
      <w:lvlText w:val=""/>
      <w:lvlJc w:val="left"/>
      <w:pPr>
        <w:ind w:left="360" w:hanging="360"/>
      </w:pPr>
      <w:rPr>
        <w:rFonts w:ascii="Symbol" w:eastAsia="Times New Roman" w:hAnsi="Symbol"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F5925F7"/>
    <w:multiLevelType w:val="hybridMultilevel"/>
    <w:tmpl w:val="69E29E6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E23E62"/>
    <w:multiLevelType w:val="hybridMultilevel"/>
    <w:tmpl w:val="07F45D62"/>
    <w:lvl w:ilvl="0" w:tplc="30C0AA2C">
      <w:numFmt w:val="bullet"/>
      <w:lvlText w:val=""/>
      <w:lvlJc w:val="left"/>
      <w:pPr>
        <w:ind w:left="795" w:hanging="360"/>
      </w:pPr>
      <w:rPr>
        <w:rFonts w:ascii="Symbol" w:eastAsiaTheme="minorHAnsi" w:hAnsi="Symbol" w:cstheme="minorHAnsi"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4">
    <w:nsid w:val="5C2A6FFF"/>
    <w:multiLevelType w:val="hybridMultilevel"/>
    <w:tmpl w:val="BC6875EE"/>
    <w:lvl w:ilvl="0" w:tplc="CD14ED5E">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6B3A"/>
    <w:rsid w:val="000150BC"/>
    <w:rsid w:val="0003194B"/>
    <w:rsid w:val="00040E3E"/>
    <w:rsid w:val="000475C1"/>
    <w:rsid w:val="000511CA"/>
    <w:rsid w:val="00057D40"/>
    <w:rsid w:val="000925D4"/>
    <w:rsid w:val="000B64EC"/>
    <w:rsid w:val="000D22AD"/>
    <w:rsid w:val="000E0289"/>
    <w:rsid w:val="000F7861"/>
    <w:rsid w:val="00114021"/>
    <w:rsid w:val="00126D56"/>
    <w:rsid w:val="001503CA"/>
    <w:rsid w:val="0015244C"/>
    <w:rsid w:val="00153B00"/>
    <w:rsid w:val="00174087"/>
    <w:rsid w:val="001A66F7"/>
    <w:rsid w:val="001B1A08"/>
    <w:rsid w:val="001D3E18"/>
    <w:rsid w:val="001E50F3"/>
    <w:rsid w:val="00251753"/>
    <w:rsid w:val="00264B88"/>
    <w:rsid w:val="002754C1"/>
    <w:rsid w:val="00290AC8"/>
    <w:rsid w:val="002B1CE4"/>
    <w:rsid w:val="002B2F70"/>
    <w:rsid w:val="002C5B90"/>
    <w:rsid w:val="002D62DC"/>
    <w:rsid w:val="002E0E7C"/>
    <w:rsid w:val="002F34FF"/>
    <w:rsid w:val="002F363E"/>
    <w:rsid w:val="003027BD"/>
    <w:rsid w:val="00306E9F"/>
    <w:rsid w:val="00351FC7"/>
    <w:rsid w:val="0035573C"/>
    <w:rsid w:val="0037475E"/>
    <w:rsid w:val="00374BBF"/>
    <w:rsid w:val="003800CE"/>
    <w:rsid w:val="00380631"/>
    <w:rsid w:val="003909AD"/>
    <w:rsid w:val="003B07EA"/>
    <w:rsid w:val="003D0DA8"/>
    <w:rsid w:val="003D4E09"/>
    <w:rsid w:val="003E68E1"/>
    <w:rsid w:val="003F017F"/>
    <w:rsid w:val="00412692"/>
    <w:rsid w:val="004A135B"/>
    <w:rsid w:val="005208D6"/>
    <w:rsid w:val="0053791D"/>
    <w:rsid w:val="005536DE"/>
    <w:rsid w:val="00561FAE"/>
    <w:rsid w:val="0056708A"/>
    <w:rsid w:val="00586D04"/>
    <w:rsid w:val="005F4140"/>
    <w:rsid w:val="006104BE"/>
    <w:rsid w:val="00651260"/>
    <w:rsid w:val="006571CF"/>
    <w:rsid w:val="00657231"/>
    <w:rsid w:val="00663A94"/>
    <w:rsid w:val="006664B7"/>
    <w:rsid w:val="00690068"/>
    <w:rsid w:val="006939A1"/>
    <w:rsid w:val="006A4035"/>
    <w:rsid w:val="006A72FF"/>
    <w:rsid w:val="006B1723"/>
    <w:rsid w:val="006B3679"/>
    <w:rsid w:val="006D43B7"/>
    <w:rsid w:val="00714FF7"/>
    <w:rsid w:val="00716DB7"/>
    <w:rsid w:val="007B3542"/>
    <w:rsid w:val="007E4D63"/>
    <w:rsid w:val="008050A0"/>
    <w:rsid w:val="00835515"/>
    <w:rsid w:val="008375A5"/>
    <w:rsid w:val="0086030A"/>
    <w:rsid w:val="008807A8"/>
    <w:rsid w:val="008875E2"/>
    <w:rsid w:val="008B2E90"/>
    <w:rsid w:val="008D5F21"/>
    <w:rsid w:val="008E732B"/>
    <w:rsid w:val="008F09E9"/>
    <w:rsid w:val="009413BC"/>
    <w:rsid w:val="00951A7D"/>
    <w:rsid w:val="009716F1"/>
    <w:rsid w:val="009A2F4C"/>
    <w:rsid w:val="009A4EBA"/>
    <w:rsid w:val="009F768C"/>
    <w:rsid w:val="00A26D57"/>
    <w:rsid w:val="00A30B0F"/>
    <w:rsid w:val="00A378A6"/>
    <w:rsid w:val="00A43B36"/>
    <w:rsid w:val="00A44A0B"/>
    <w:rsid w:val="00A969FB"/>
    <w:rsid w:val="00AA0D16"/>
    <w:rsid w:val="00AF114F"/>
    <w:rsid w:val="00B07197"/>
    <w:rsid w:val="00B15E35"/>
    <w:rsid w:val="00B50F61"/>
    <w:rsid w:val="00B53C18"/>
    <w:rsid w:val="00B6530E"/>
    <w:rsid w:val="00BA0C99"/>
    <w:rsid w:val="00BC1507"/>
    <w:rsid w:val="00BE0A9B"/>
    <w:rsid w:val="00BE7F1E"/>
    <w:rsid w:val="00C0579E"/>
    <w:rsid w:val="00C43084"/>
    <w:rsid w:val="00C62B4C"/>
    <w:rsid w:val="00CB182A"/>
    <w:rsid w:val="00D06872"/>
    <w:rsid w:val="00D3198F"/>
    <w:rsid w:val="00D402EB"/>
    <w:rsid w:val="00D64F85"/>
    <w:rsid w:val="00DC4614"/>
    <w:rsid w:val="00DE2A64"/>
    <w:rsid w:val="00DF2BB3"/>
    <w:rsid w:val="00E308B8"/>
    <w:rsid w:val="00E36E3F"/>
    <w:rsid w:val="00E4488D"/>
    <w:rsid w:val="00E774C4"/>
    <w:rsid w:val="00EA13C2"/>
    <w:rsid w:val="00EF1F0E"/>
    <w:rsid w:val="00EF309C"/>
    <w:rsid w:val="00F17A0E"/>
    <w:rsid w:val="00F5650B"/>
    <w:rsid w:val="00F94C77"/>
    <w:rsid w:val="00FB5F8C"/>
    <w:rsid w:val="00FC5DD8"/>
    <w:rsid w:val="00FC6DA6"/>
    <w:rsid w:val="00FD1E52"/>
    <w:rsid w:val="00FD26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2">
    <w:name w:val="heading 2"/>
    <w:basedOn w:val="Normal"/>
    <w:next w:val="Normal"/>
    <w:link w:val="Ttulo2Car"/>
    <w:uiPriority w:val="9"/>
    <w:unhideWhenUsed/>
    <w:qFormat/>
    <w:rsid w:val="002E0E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A7D"/>
    <w:pPr>
      <w:ind w:left="720"/>
      <w:contextualSpacing/>
    </w:pPr>
  </w:style>
  <w:style w:type="paragraph" w:styleId="Textodeglobo">
    <w:name w:val="Balloon Text"/>
    <w:basedOn w:val="Normal"/>
    <w:link w:val="TextodegloboCar"/>
    <w:uiPriority w:val="99"/>
    <w:semiHidden/>
    <w:unhideWhenUsed/>
    <w:rsid w:val="007B35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542"/>
    <w:rPr>
      <w:rFonts w:ascii="Tahoma" w:hAnsi="Tahoma" w:cs="Tahoma"/>
      <w:sz w:val="16"/>
      <w:szCs w:val="16"/>
    </w:rPr>
  </w:style>
  <w:style w:type="character" w:customStyle="1" w:styleId="Ttulo2Car">
    <w:name w:val="Título 2 Car"/>
    <w:basedOn w:val="Fuentedeprrafopredeter"/>
    <w:link w:val="Ttulo2"/>
    <w:uiPriority w:val="9"/>
    <w:rsid w:val="002E0E7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6B3679"/>
    <w:rPr>
      <w:color w:val="0000FF" w:themeColor="hyperlink"/>
      <w:u w:val="single"/>
    </w:rPr>
  </w:style>
  <w:style w:type="paragraph" w:customStyle="1" w:styleId="CuerpoA">
    <w:name w:val="Cuerpo A"/>
    <w:rsid w:val="00A969FB"/>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2">
    <w:name w:val="heading 2"/>
    <w:basedOn w:val="Normal"/>
    <w:next w:val="Normal"/>
    <w:link w:val="Ttulo2Car"/>
    <w:uiPriority w:val="9"/>
    <w:unhideWhenUsed/>
    <w:qFormat/>
    <w:rsid w:val="002E0E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A7D"/>
    <w:pPr>
      <w:ind w:left="720"/>
      <w:contextualSpacing/>
    </w:pPr>
  </w:style>
  <w:style w:type="paragraph" w:styleId="Textodeglobo">
    <w:name w:val="Balloon Text"/>
    <w:basedOn w:val="Normal"/>
    <w:link w:val="TextodegloboCar"/>
    <w:uiPriority w:val="99"/>
    <w:semiHidden/>
    <w:unhideWhenUsed/>
    <w:rsid w:val="007B35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542"/>
    <w:rPr>
      <w:rFonts w:ascii="Tahoma" w:hAnsi="Tahoma" w:cs="Tahoma"/>
      <w:sz w:val="16"/>
      <w:szCs w:val="16"/>
    </w:rPr>
  </w:style>
  <w:style w:type="character" w:customStyle="1" w:styleId="Ttulo2Car">
    <w:name w:val="Título 2 Car"/>
    <w:basedOn w:val="Fuentedeprrafopredeter"/>
    <w:link w:val="Ttulo2"/>
    <w:uiPriority w:val="9"/>
    <w:rsid w:val="002E0E7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6B3679"/>
    <w:rPr>
      <w:color w:val="0000FF" w:themeColor="hyperlink"/>
      <w:u w:val="single"/>
    </w:rPr>
  </w:style>
  <w:style w:type="paragraph" w:customStyle="1" w:styleId="CuerpoA">
    <w:name w:val="Cuerpo A"/>
    <w:rsid w:val="00A969FB"/>
    <w:rPr>
      <w:rFonts w:ascii="Calibri" w:eastAsia="Calibri" w:hAnsi="Calibri" w:cs="Calibri"/>
      <w:color w:val="000000"/>
      <w:u w:color="00000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21">
      <w:bodyDiv w:val="1"/>
      <w:marLeft w:val="0"/>
      <w:marRight w:val="0"/>
      <w:marTop w:val="0"/>
      <w:marBottom w:val="0"/>
      <w:divBdr>
        <w:top w:val="none" w:sz="0" w:space="0" w:color="auto"/>
        <w:left w:val="none" w:sz="0" w:space="0" w:color="auto"/>
        <w:bottom w:val="none" w:sz="0" w:space="0" w:color="auto"/>
        <w:right w:val="none" w:sz="0" w:space="0" w:color="auto"/>
      </w:divBdr>
    </w:div>
    <w:div w:id="45225661">
      <w:bodyDiv w:val="1"/>
      <w:marLeft w:val="0"/>
      <w:marRight w:val="0"/>
      <w:marTop w:val="0"/>
      <w:marBottom w:val="0"/>
      <w:divBdr>
        <w:top w:val="none" w:sz="0" w:space="0" w:color="auto"/>
        <w:left w:val="none" w:sz="0" w:space="0" w:color="auto"/>
        <w:bottom w:val="none" w:sz="0" w:space="0" w:color="auto"/>
        <w:right w:val="none" w:sz="0" w:space="0" w:color="auto"/>
      </w:divBdr>
    </w:div>
    <w:div w:id="47193542">
      <w:bodyDiv w:val="1"/>
      <w:marLeft w:val="0"/>
      <w:marRight w:val="0"/>
      <w:marTop w:val="0"/>
      <w:marBottom w:val="0"/>
      <w:divBdr>
        <w:top w:val="none" w:sz="0" w:space="0" w:color="auto"/>
        <w:left w:val="none" w:sz="0" w:space="0" w:color="auto"/>
        <w:bottom w:val="none" w:sz="0" w:space="0" w:color="auto"/>
        <w:right w:val="none" w:sz="0" w:space="0" w:color="auto"/>
      </w:divBdr>
    </w:div>
    <w:div w:id="122384837">
      <w:bodyDiv w:val="1"/>
      <w:marLeft w:val="0"/>
      <w:marRight w:val="0"/>
      <w:marTop w:val="0"/>
      <w:marBottom w:val="0"/>
      <w:divBdr>
        <w:top w:val="none" w:sz="0" w:space="0" w:color="auto"/>
        <w:left w:val="none" w:sz="0" w:space="0" w:color="auto"/>
        <w:bottom w:val="none" w:sz="0" w:space="0" w:color="auto"/>
        <w:right w:val="none" w:sz="0" w:space="0" w:color="auto"/>
      </w:divBdr>
    </w:div>
    <w:div w:id="188495883">
      <w:bodyDiv w:val="1"/>
      <w:marLeft w:val="0"/>
      <w:marRight w:val="0"/>
      <w:marTop w:val="0"/>
      <w:marBottom w:val="0"/>
      <w:divBdr>
        <w:top w:val="none" w:sz="0" w:space="0" w:color="auto"/>
        <w:left w:val="none" w:sz="0" w:space="0" w:color="auto"/>
        <w:bottom w:val="none" w:sz="0" w:space="0" w:color="auto"/>
        <w:right w:val="none" w:sz="0" w:space="0" w:color="auto"/>
      </w:divBdr>
    </w:div>
    <w:div w:id="197862003">
      <w:bodyDiv w:val="1"/>
      <w:marLeft w:val="0"/>
      <w:marRight w:val="0"/>
      <w:marTop w:val="0"/>
      <w:marBottom w:val="0"/>
      <w:divBdr>
        <w:top w:val="none" w:sz="0" w:space="0" w:color="auto"/>
        <w:left w:val="none" w:sz="0" w:space="0" w:color="auto"/>
        <w:bottom w:val="none" w:sz="0" w:space="0" w:color="auto"/>
        <w:right w:val="none" w:sz="0" w:space="0" w:color="auto"/>
      </w:divBdr>
    </w:div>
    <w:div w:id="221597723">
      <w:bodyDiv w:val="1"/>
      <w:marLeft w:val="0"/>
      <w:marRight w:val="0"/>
      <w:marTop w:val="0"/>
      <w:marBottom w:val="0"/>
      <w:divBdr>
        <w:top w:val="none" w:sz="0" w:space="0" w:color="auto"/>
        <w:left w:val="none" w:sz="0" w:space="0" w:color="auto"/>
        <w:bottom w:val="none" w:sz="0" w:space="0" w:color="auto"/>
        <w:right w:val="none" w:sz="0" w:space="0" w:color="auto"/>
      </w:divBdr>
    </w:div>
    <w:div w:id="224344211">
      <w:bodyDiv w:val="1"/>
      <w:marLeft w:val="0"/>
      <w:marRight w:val="0"/>
      <w:marTop w:val="0"/>
      <w:marBottom w:val="0"/>
      <w:divBdr>
        <w:top w:val="none" w:sz="0" w:space="0" w:color="auto"/>
        <w:left w:val="none" w:sz="0" w:space="0" w:color="auto"/>
        <w:bottom w:val="none" w:sz="0" w:space="0" w:color="auto"/>
        <w:right w:val="none" w:sz="0" w:space="0" w:color="auto"/>
      </w:divBdr>
    </w:div>
    <w:div w:id="312296810">
      <w:bodyDiv w:val="1"/>
      <w:marLeft w:val="0"/>
      <w:marRight w:val="0"/>
      <w:marTop w:val="0"/>
      <w:marBottom w:val="0"/>
      <w:divBdr>
        <w:top w:val="none" w:sz="0" w:space="0" w:color="auto"/>
        <w:left w:val="none" w:sz="0" w:space="0" w:color="auto"/>
        <w:bottom w:val="none" w:sz="0" w:space="0" w:color="auto"/>
        <w:right w:val="none" w:sz="0" w:space="0" w:color="auto"/>
      </w:divBdr>
    </w:div>
    <w:div w:id="382288053">
      <w:bodyDiv w:val="1"/>
      <w:marLeft w:val="0"/>
      <w:marRight w:val="0"/>
      <w:marTop w:val="0"/>
      <w:marBottom w:val="0"/>
      <w:divBdr>
        <w:top w:val="none" w:sz="0" w:space="0" w:color="auto"/>
        <w:left w:val="none" w:sz="0" w:space="0" w:color="auto"/>
        <w:bottom w:val="none" w:sz="0" w:space="0" w:color="auto"/>
        <w:right w:val="none" w:sz="0" w:space="0" w:color="auto"/>
      </w:divBdr>
    </w:div>
    <w:div w:id="451170447">
      <w:bodyDiv w:val="1"/>
      <w:marLeft w:val="0"/>
      <w:marRight w:val="0"/>
      <w:marTop w:val="0"/>
      <w:marBottom w:val="0"/>
      <w:divBdr>
        <w:top w:val="none" w:sz="0" w:space="0" w:color="auto"/>
        <w:left w:val="none" w:sz="0" w:space="0" w:color="auto"/>
        <w:bottom w:val="none" w:sz="0" w:space="0" w:color="auto"/>
        <w:right w:val="none" w:sz="0" w:space="0" w:color="auto"/>
      </w:divBdr>
    </w:div>
    <w:div w:id="543370753">
      <w:bodyDiv w:val="1"/>
      <w:marLeft w:val="0"/>
      <w:marRight w:val="0"/>
      <w:marTop w:val="0"/>
      <w:marBottom w:val="0"/>
      <w:divBdr>
        <w:top w:val="none" w:sz="0" w:space="0" w:color="auto"/>
        <w:left w:val="none" w:sz="0" w:space="0" w:color="auto"/>
        <w:bottom w:val="none" w:sz="0" w:space="0" w:color="auto"/>
        <w:right w:val="none" w:sz="0" w:space="0" w:color="auto"/>
      </w:divBdr>
    </w:div>
    <w:div w:id="631600441">
      <w:bodyDiv w:val="1"/>
      <w:marLeft w:val="0"/>
      <w:marRight w:val="0"/>
      <w:marTop w:val="0"/>
      <w:marBottom w:val="0"/>
      <w:divBdr>
        <w:top w:val="none" w:sz="0" w:space="0" w:color="auto"/>
        <w:left w:val="none" w:sz="0" w:space="0" w:color="auto"/>
        <w:bottom w:val="none" w:sz="0" w:space="0" w:color="auto"/>
        <w:right w:val="none" w:sz="0" w:space="0" w:color="auto"/>
      </w:divBdr>
    </w:div>
    <w:div w:id="707410107">
      <w:bodyDiv w:val="1"/>
      <w:marLeft w:val="0"/>
      <w:marRight w:val="0"/>
      <w:marTop w:val="0"/>
      <w:marBottom w:val="0"/>
      <w:divBdr>
        <w:top w:val="none" w:sz="0" w:space="0" w:color="auto"/>
        <w:left w:val="none" w:sz="0" w:space="0" w:color="auto"/>
        <w:bottom w:val="none" w:sz="0" w:space="0" w:color="auto"/>
        <w:right w:val="none" w:sz="0" w:space="0" w:color="auto"/>
      </w:divBdr>
    </w:div>
    <w:div w:id="720439332">
      <w:bodyDiv w:val="1"/>
      <w:marLeft w:val="0"/>
      <w:marRight w:val="0"/>
      <w:marTop w:val="0"/>
      <w:marBottom w:val="0"/>
      <w:divBdr>
        <w:top w:val="none" w:sz="0" w:space="0" w:color="auto"/>
        <w:left w:val="none" w:sz="0" w:space="0" w:color="auto"/>
        <w:bottom w:val="none" w:sz="0" w:space="0" w:color="auto"/>
        <w:right w:val="none" w:sz="0" w:space="0" w:color="auto"/>
      </w:divBdr>
    </w:div>
    <w:div w:id="741753406">
      <w:bodyDiv w:val="1"/>
      <w:marLeft w:val="0"/>
      <w:marRight w:val="0"/>
      <w:marTop w:val="0"/>
      <w:marBottom w:val="0"/>
      <w:divBdr>
        <w:top w:val="none" w:sz="0" w:space="0" w:color="auto"/>
        <w:left w:val="none" w:sz="0" w:space="0" w:color="auto"/>
        <w:bottom w:val="none" w:sz="0" w:space="0" w:color="auto"/>
        <w:right w:val="none" w:sz="0" w:space="0" w:color="auto"/>
      </w:divBdr>
    </w:div>
    <w:div w:id="762602555">
      <w:bodyDiv w:val="1"/>
      <w:marLeft w:val="0"/>
      <w:marRight w:val="0"/>
      <w:marTop w:val="0"/>
      <w:marBottom w:val="0"/>
      <w:divBdr>
        <w:top w:val="none" w:sz="0" w:space="0" w:color="auto"/>
        <w:left w:val="none" w:sz="0" w:space="0" w:color="auto"/>
        <w:bottom w:val="none" w:sz="0" w:space="0" w:color="auto"/>
        <w:right w:val="none" w:sz="0" w:space="0" w:color="auto"/>
      </w:divBdr>
    </w:div>
    <w:div w:id="769424520">
      <w:bodyDiv w:val="1"/>
      <w:marLeft w:val="0"/>
      <w:marRight w:val="0"/>
      <w:marTop w:val="0"/>
      <w:marBottom w:val="0"/>
      <w:divBdr>
        <w:top w:val="none" w:sz="0" w:space="0" w:color="auto"/>
        <w:left w:val="none" w:sz="0" w:space="0" w:color="auto"/>
        <w:bottom w:val="none" w:sz="0" w:space="0" w:color="auto"/>
        <w:right w:val="none" w:sz="0" w:space="0" w:color="auto"/>
      </w:divBdr>
    </w:div>
    <w:div w:id="779833273">
      <w:bodyDiv w:val="1"/>
      <w:marLeft w:val="0"/>
      <w:marRight w:val="0"/>
      <w:marTop w:val="0"/>
      <w:marBottom w:val="0"/>
      <w:divBdr>
        <w:top w:val="none" w:sz="0" w:space="0" w:color="auto"/>
        <w:left w:val="none" w:sz="0" w:space="0" w:color="auto"/>
        <w:bottom w:val="none" w:sz="0" w:space="0" w:color="auto"/>
        <w:right w:val="none" w:sz="0" w:space="0" w:color="auto"/>
      </w:divBdr>
    </w:div>
    <w:div w:id="826749620">
      <w:bodyDiv w:val="1"/>
      <w:marLeft w:val="0"/>
      <w:marRight w:val="0"/>
      <w:marTop w:val="0"/>
      <w:marBottom w:val="0"/>
      <w:divBdr>
        <w:top w:val="none" w:sz="0" w:space="0" w:color="auto"/>
        <w:left w:val="none" w:sz="0" w:space="0" w:color="auto"/>
        <w:bottom w:val="none" w:sz="0" w:space="0" w:color="auto"/>
        <w:right w:val="none" w:sz="0" w:space="0" w:color="auto"/>
      </w:divBdr>
    </w:div>
    <w:div w:id="847519560">
      <w:bodyDiv w:val="1"/>
      <w:marLeft w:val="0"/>
      <w:marRight w:val="0"/>
      <w:marTop w:val="0"/>
      <w:marBottom w:val="0"/>
      <w:divBdr>
        <w:top w:val="none" w:sz="0" w:space="0" w:color="auto"/>
        <w:left w:val="none" w:sz="0" w:space="0" w:color="auto"/>
        <w:bottom w:val="none" w:sz="0" w:space="0" w:color="auto"/>
        <w:right w:val="none" w:sz="0" w:space="0" w:color="auto"/>
      </w:divBdr>
    </w:div>
    <w:div w:id="859977348">
      <w:bodyDiv w:val="1"/>
      <w:marLeft w:val="0"/>
      <w:marRight w:val="0"/>
      <w:marTop w:val="0"/>
      <w:marBottom w:val="0"/>
      <w:divBdr>
        <w:top w:val="none" w:sz="0" w:space="0" w:color="auto"/>
        <w:left w:val="none" w:sz="0" w:space="0" w:color="auto"/>
        <w:bottom w:val="none" w:sz="0" w:space="0" w:color="auto"/>
        <w:right w:val="none" w:sz="0" w:space="0" w:color="auto"/>
      </w:divBdr>
    </w:div>
    <w:div w:id="871117591">
      <w:bodyDiv w:val="1"/>
      <w:marLeft w:val="0"/>
      <w:marRight w:val="0"/>
      <w:marTop w:val="0"/>
      <w:marBottom w:val="0"/>
      <w:divBdr>
        <w:top w:val="none" w:sz="0" w:space="0" w:color="auto"/>
        <w:left w:val="none" w:sz="0" w:space="0" w:color="auto"/>
        <w:bottom w:val="none" w:sz="0" w:space="0" w:color="auto"/>
        <w:right w:val="none" w:sz="0" w:space="0" w:color="auto"/>
      </w:divBdr>
    </w:div>
    <w:div w:id="884635999">
      <w:bodyDiv w:val="1"/>
      <w:marLeft w:val="0"/>
      <w:marRight w:val="0"/>
      <w:marTop w:val="0"/>
      <w:marBottom w:val="0"/>
      <w:divBdr>
        <w:top w:val="none" w:sz="0" w:space="0" w:color="auto"/>
        <w:left w:val="none" w:sz="0" w:space="0" w:color="auto"/>
        <w:bottom w:val="none" w:sz="0" w:space="0" w:color="auto"/>
        <w:right w:val="none" w:sz="0" w:space="0" w:color="auto"/>
      </w:divBdr>
    </w:div>
    <w:div w:id="909998259">
      <w:bodyDiv w:val="1"/>
      <w:marLeft w:val="0"/>
      <w:marRight w:val="0"/>
      <w:marTop w:val="0"/>
      <w:marBottom w:val="0"/>
      <w:divBdr>
        <w:top w:val="none" w:sz="0" w:space="0" w:color="auto"/>
        <w:left w:val="none" w:sz="0" w:space="0" w:color="auto"/>
        <w:bottom w:val="none" w:sz="0" w:space="0" w:color="auto"/>
        <w:right w:val="none" w:sz="0" w:space="0" w:color="auto"/>
      </w:divBdr>
    </w:div>
    <w:div w:id="944000730">
      <w:bodyDiv w:val="1"/>
      <w:marLeft w:val="0"/>
      <w:marRight w:val="0"/>
      <w:marTop w:val="0"/>
      <w:marBottom w:val="0"/>
      <w:divBdr>
        <w:top w:val="none" w:sz="0" w:space="0" w:color="auto"/>
        <w:left w:val="none" w:sz="0" w:space="0" w:color="auto"/>
        <w:bottom w:val="none" w:sz="0" w:space="0" w:color="auto"/>
        <w:right w:val="none" w:sz="0" w:space="0" w:color="auto"/>
      </w:divBdr>
    </w:div>
    <w:div w:id="953705507">
      <w:bodyDiv w:val="1"/>
      <w:marLeft w:val="0"/>
      <w:marRight w:val="0"/>
      <w:marTop w:val="0"/>
      <w:marBottom w:val="0"/>
      <w:divBdr>
        <w:top w:val="none" w:sz="0" w:space="0" w:color="auto"/>
        <w:left w:val="none" w:sz="0" w:space="0" w:color="auto"/>
        <w:bottom w:val="none" w:sz="0" w:space="0" w:color="auto"/>
        <w:right w:val="none" w:sz="0" w:space="0" w:color="auto"/>
      </w:divBdr>
    </w:div>
    <w:div w:id="971521902">
      <w:bodyDiv w:val="1"/>
      <w:marLeft w:val="0"/>
      <w:marRight w:val="0"/>
      <w:marTop w:val="0"/>
      <w:marBottom w:val="0"/>
      <w:divBdr>
        <w:top w:val="none" w:sz="0" w:space="0" w:color="auto"/>
        <w:left w:val="none" w:sz="0" w:space="0" w:color="auto"/>
        <w:bottom w:val="none" w:sz="0" w:space="0" w:color="auto"/>
        <w:right w:val="none" w:sz="0" w:space="0" w:color="auto"/>
      </w:divBdr>
    </w:div>
    <w:div w:id="1031031973">
      <w:bodyDiv w:val="1"/>
      <w:marLeft w:val="0"/>
      <w:marRight w:val="0"/>
      <w:marTop w:val="0"/>
      <w:marBottom w:val="0"/>
      <w:divBdr>
        <w:top w:val="none" w:sz="0" w:space="0" w:color="auto"/>
        <w:left w:val="none" w:sz="0" w:space="0" w:color="auto"/>
        <w:bottom w:val="none" w:sz="0" w:space="0" w:color="auto"/>
        <w:right w:val="none" w:sz="0" w:space="0" w:color="auto"/>
      </w:divBdr>
    </w:div>
    <w:div w:id="1131217137">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62045400">
      <w:bodyDiv w:val="1"/>
      <w:marLeft w:val="0"/>
      <w:marRight w:val="0"/>
      <w:marTop w:val="0"/>
      <w:marBottom w:val="0"/>
      <w:divBdr>
        <w:top w:val="none" w:sz="0" w:space="0" w:color="auto"/>
        <w:left w:val="none" w:sz="0" w:space="0" w:color="auto"/>
        <w:bottom w:val="none" w:sz="0" w:space="0" w:color="auto"/>
        <w:right w:val="none" w:sz="0" w:space="0" w:color="auto"/>
      </w:divBdr>
    </w:div>
    <w:div w:id="1268198429">
      <w:bodyDiv w:val="1"/>
      <w:marLeft w:val="0"/>
      <w:marRight w:val="0"/>
      <w:marTop w:val="0"/>
      <w:marBottom w:val="0"/>
      <w:divBdr>
        <w:top w:val="none" w:sz="0" w:space="0" w:color="auto"/>
        <w:left w:val="none" w:sz="0" w:space="0" w:color="auto"/>
        <w:bottom w:val="none" w:sz="0" w:space="0" w:color="auto"/>
        <w:right w:val="none" w:sz="0" w:space="0" w:color="auto"/>
      </w:divBdr>
    </w:div>
    <w:div w:id="1269048426">
      <w:bodyDiv w:val="1"/>
      <w:marLeft w:val="0"/>
      <w:marRight w:val="0"/>
      <w:marTop w:val="0"/>
      <w:marBottom w:val="0"/>
      <w:divBdr>
        <w:top w:val="none" w:sz="0" w:space="0" w:color="auto"/>
        <w:left w:val="none" w:sz="0" w:space="0" w:color="auto"/>
        <w:bottom w:val="none" w:sz="0" w:space="0" w:color="auto"/>
        <w:right w:val="none" w:sz="0" w:space="0" w:color="auto"/>
      </w:divBdr>
    </w:div>
    <w:div w:id="1290479562">
      <w:bodyDiv w:val="1"/>
      <w:marLeft w:val="0"/>
      <w:marRight w:val="0"/>
      <w:marTop w:val="0"/>
      <w:marBottom w:val="0"/>
      <w:divBdr>
        <w:top w:val="none" w:sz="0" w:space="0" w:color="auto"/>
        <w:left w:val="none" w:sz="0" w:space="0" w:color="auto"/>
        <w:bottom w:val="none" w:sz="0" w:space="0" w:color="auto"/>
        <w:right w:val="none" w:sz="0" w:space="0" w:color="auto"/>
      </w:divBdr>
    </w:div>
    <w:div w:id="1328678081">
      <w:bodyDiv w:val="1"/>
      <w:marLeft w:val="0"/>
      <w:marRight w:val="0"/>
      <w:marTop w:val="0"/>
      <w:marBottom w:val="0"/>
      <w:divBdr>
        <w:top w:val="none" w:sz="0" w:space="0" w:color="auto"/>
        <w:left w:val="none" w:sz="0" w:space="0" w:color="auto"/>
        <w:bottom w:val="none" w:sz="0" w:space="0" w:color="auto"/>
        <w:right w:val="none" w:sz="0" w:space="0" w:color="auto"/>
      </w:divBdr>
    </w:div>
    <w:div w:id="1360859364">
      <w:bodyDiv w:val="1"/>
      <w:marLeft w:val="0"/>
      <w:marRight w:val="0"/>
      <w:marTop w:val="0"/>
      <w:marBottom w:val="0"/>
      <w:divBdr>
        <w:top w:val="none" w:sz="0" w:space="0" w:color="auto"/>
        <w:left w:val="none" w:sz="0" w:space="0" w:color="auto"/>
        <w:bottom w:val="none" w:sz="0" w:space="0" w:color="auto"/>
        <w:right w:val="none" w:sz="0" w:space="0" w:color="auto"/>
      </w:divBdr>
    </w:div>
    <w:div w:id="1413890525">
      <w:bodyDiv w:val="1"/>
      <w:marLeft w:val="0"/>
      <w:marRight w:val="0"/>
      <w:marTop w:val="0"/>
      <w:marBottom w:val="0"/>
      <w:divBdr>
        <w:top w:val="none" w:sz="0" w:space="0" w:color="auto"/>
        <w:left w:val="none" w:sz="0" w:space="0" w:color="auto"/>
        <w:bottom w:val="none" w:sz="0" w:space="0" w:color="auto"/>
        <w:right w:val="none" w:sz="0" w:space="0" w:color="auto"/>
      </w:divBdr>
    </w:div>
    <w:div w:id="1444763397">
      <w:bodyDiv w:val="1"/>
      <w:marLeft w:val="0"/>
      <w:marRight w:val="0"/>
      <w:marTop w:val="0"/>
      <w:marBottom w:val="0"/>
      <w:divBdr>
        <w:top w:val="none" w:sz="0" w:space="0" w:color="auto"/>
        <w:left w:val="none" w:sz="0" w:space="0" w:color="auto"/>
        <w:bottom w:val="none" w:sz="0" w:space="0" w:color="auto"/>
        <w:right w:val="none" w:sz="0" w:space="0" w:color="auto"/>
      </w:divBdr>
    </w:div>
    <w:div w:id="1451045774">
      <w:bodyDiv w:val="1"/>
      <w:marLeft w:val="0"/>
      <w:marRight w:val="0"/>
      <w:marTop w:val="0"/>
      <w:marBottom w:val="0"/>
      <w:divBdr>
        <w:top w:val="none" w:sz="0" w:space="0" w:color="auto"/>
        <w:left w:val="none" w:sz="0" w:space="0" w:color="auto"/>
        <w:bottom w:val="none" w:sz="0" w:space="0" w:color="auto"/>
        <w:right w:val="none" w:sz="0" w:space="0" w:color="auto"/>
      </w:divBdr>
    </w:div>
    <w:div w:id="1457142860">
      <w:bodyDiv w:val="1"/>
      <w:marLeft w:val="0"/>
      <w:marRight w:val="0"/>
      <w:marTop w:val="0"/>
      <w:marBottom w:val="0"/>
      <w:divBdr>
        <w:top w:val="none" w:sz="0" w:space="0" w:color="auto"/>
        <w:left w:val="none" w:sz="0" w:space="0" w:color="auto"/>
        <w:bottom w:val="none" w:sz="0" w:space="0" w:color="auto"/>
        <w:right w:val="none" w:sz="0" w:space="0" w:color="auto"/>
      </w:divBdr>
    </w:div>
    <w:div w:id="1480076912">
      <w:bodyDiv w:val="1"/>
      <w:marLeft w:val="0"/>
      <w:marRight w:val="0"/>
      <w:marTop w:val="0"/>
      <w:marBottom w:val="0"/>
      <w:divBdr>
        <w:top w:val="none" w:sz="0" w:space="0" w:color="auto"/>
        <w:left w:val="none" w:sz="0" w:space="0" w:color="auto"/>
        <w:bottom w:val="none" w:sz="0" w:space="0" w:color="auto"/>
        <w:right w:val="none" w:sz="0" w:space="0" w:color="auto"/>
      </w:divBdr>
    </w:div>
    <w:div w:id="1488278074">
      <w:bodyDiv w:val="1"/>
      <w:marLeft w:val="0"/>
      <w:marRight w:val="0"/>
      <w:marTop w:val="0"/>
      <w:marBottom w:val="0"/>
      <w:divBdr>
        <w:top w:val="none" w:sz="0" w:space="0" w:color="auto"/>
        <w:left w:val="none" w:sz="0" w:space="0" w:color="auto"/>
        <w:bottom w:val="none" w:sz="0" w:space="0" w:color="auto"/>
        <w:right w:val="none" w:sz="0" w:space="0" w:color="auto"/>
      </w:divBdr>
    </w:div>
    <w:div w:id="1501778304">
      <w:bodyDiv w:val="1"/>
      <w:marLeft w:val="0"/>
      <w:marRight w:val="0"/>
      <w:marTop w:val="0"/>
      <w:marBottom w:val="0"/>
      <w:divBdr>
        <w:top w:val="none" w:sz="0" w:space="0" w:color="auto"/>
        <w:left w:val="none" w:sz="0" w:space="0" w:color="auto"/>
        <w:bottom w:val="none" w:sz="0" w:space="0" w:color="auto"/>
        <w:right w:val="none" w:sz="0" w:space="0" w:color="auto"/>
      </w:divBdr>
    </w:div>
    <w:div w:id="1591885654">
      <w:bodyDiv w:val="1"/>
      <w:marLeft w:val="0"/>
      <w:marRight w:val="0"/>
      <w:marTop w:val="0"/>
      <w:marBottom w:val="0"/>
      <w:divBdr>
        <w:top w:val="none" w:sz="0" w:space="0" w:color="auto"/>
        <w:left w:val="none" w:sz="0" w:space="0" w:color="auto"/>
        <w:bottom w:val="none" w:sz="0" w:space="0" w:color="auto"/>
        <w:right w:val="none" w:sz="0" w:space="0" w:color="auto"/>
      </w:divBdr>
    </w:div>
    <w:div w:id="1650012100">
      <w:bodyDiv w:val="1"/>
      <w:marLeft w:val="0"/>
      <w:marRight w:val="0"/>
      <w:marTop w:val="0"/>
      <w:marBottom w:val="0"/>
      <w:divBdr>
        <w:top w:val="none" w:sz="0" w:space="0" w:color="auto"/>
        <w:left w:val="none" w:sz="0" w:space="0" w:color="auto"/>
        <w:bottom w:val="none" w:sz="0" w:space="0" w:color="auto"/>
        <w:right w:val="none" w:sz="0" w:space="0" w:color="auto"/>
      </w:divBdr>
    </w:div>
    <w:div w:id="1658799796">
      <w:bodyDiv w:val="1"/>
      <w:marLeft w:val="0"/>
      <w:marRight w:val="0"/>
      <w:marTop w:val="0"/>
      <w:marBottom w:val="0"/>
      <w:divBdr>
        <w:top w:val="none" w:sz="0" w:space="0" w:color="auto"/>
        <w:left w:val="none" w:sz="0" w:space="0" w:color="auto"/>
        <w:bottom w:val="none" w:sz="0" w:space="0" w:color="auto"/>
        <w:right w:val="none" w:sz="0" w:space="0" w:color="auto"/>
      </w:divBdr>
    </w:div>
    <w:div w:id="1660307331">
      <w:bodyDiv w:val="1"/>
      <w:marLeft w:val="0"/>
      <w:marRight w:val="0"/>
      <w:marTop w:val="0"/>
      <w:marBottom w:val="0"/>
      <w:divBdr>
        <w:top w:val="none" w:sz="0" w:space="0" w:color="auto"/>
        <w:left w:val="none" w:sz="0" w:space="0" w:color="auto"/>
        <w:bottom w:val="none" w:sz="0" w:space="0" w:color="auto"/>
        <w:right w:val="none" w:sz="0" w:space="0" w:color="auto"/>
      </w:divBdr>
    </w:div>
    <w:div w:id="1713309182">
      <w:bodyDiv w:val="1"/>
      <w:marLeft w:val="0"/>
      <w:marRight w:val="0"/>
      <w:marTop w:val="0"/>
      <w:marBottom w:val="0"/>
      <w:divBdr>
        <w:top w:val="none" w:sz="0" w:space="0" w:color="auto"/>
        <w:left w:val="none" w:sz="0" w:space="0" w:color="auto"/>
        <w:bottom w:val="none" w:sz="0" w:space="0" w:color="auto"/>
        <w:right w:val="none" w:sz="0" w:space="0" w:color="auto"/>
      </w:divBdr>
    </w:div>
    <w:div w:id="1721126448">
      <w:bodyDiv w:val="1"/>
      <w:marLeft w:val="0"/>
      <w:marRight w:val="0"/>
      <w:marTop w:val="0"/>
      <w:marBottom w:val="0"/>
      <w:divBdr>
        <w:top w:val="none" w:sz="0" w:space="0" w:color="auto"/>
        <w:left w:val="none" w:sz="0" w:space="0" w:color="auto"/>
        <w:bottom w:val="none" w:sz="0" w:space="0" w:color="auto"/>
        <w:right w:val="none" w:sz="0" w:space="0" w:color="auto"/>
      </w:divBdr>
    </w:div>
    <w:div w:id="1806239150">
      <w:bodyDiv w:val="1"/>
      <w:marLeft w:val="0"/>
      <w:marRight w:val="0"/>
      <w:marTop w:val="0"/>
      <w:marBottom w:val="0"/>
      <w:divBdr>
        <w:top w:val="none" w:sz="0" w:space="0" w:color="auto"/>
        <w:left w:val="none" w:sz="0" w:space="0" w:color="auto"/>
        <w:bottom w:val="none" w:sz="0" w:space="0" w:color="auto"/>
        <w:right w:val="none" w:sz="0" w:space="0" w:color="auto"/>
      </w:divBdr>
    </w:div>
    <w:div w:id="1837571976">
      <w:bodyDiv w:val="1"/>
      <w:marLeft w:val="0"/>
      <w:marRight w:val="0"/>
      <w:marTop w:val="0"/>
      <w:marBottom w:val="0"/>
      <w:divBdr>
        <w:top w:val="none" w:sz="0" w:space="0" w:color="auto"/>
        <w:left w:val="none" w:sz="0" w:space="0" w:color="auto"/>
        <w:bottom w:val="none" w:sz="0" w:space="0" w:color="auto"/>
        <w:right w:val="none" w:sz="0" w:space="0" w:color="auto"/>
      </w:divBdr>
    </w:div>
    <w:div w:id="1847597843">
      <w:bodyDiv w:val="1"/>
      <w:marLeft w:val="0"/>
      <w:marRight w:val="0"/>
      <w:marTop w:val="0"/>
      <w:marBottom w:val="0"/>
      <w:divBdr>
        <w:top w:val="none" w:sz="0" w:space="0" w:color="auto"/>
        <w:left w:val="none" w:sz="0" w:space="0" w:color="auto"/>
        <w:bottom w:val="none" w:sz="0" w:space="0" w:color="auto"/>
        <w:right w:val="none" w:sz="0" w:space="0" w:color="auto"/>
      </w:divBdr>
    </w:div>
    <w:div w:id="1872262010">
      <w:bodyDiv w:val="1"/>
      <w:marLeft w:val="0"/>
      <w:marRight w:val="0"/>
      <w:marTop w:val="0"/>
      <w:marBottom w:val="0"/>
      <w:divBdr>
        <w:top w:val="none" w:sz="0" w:space="0" w:color="auto"/>
        <w:left w:val="none" w:sz="0" w:space="0" w:color="auto"/>
        <w:bottom w:val="none" w:sz="0" w:space="0" w:color="auto"/>
        <w:right w:val="none" w:sz="0" w:space="0" w:color="auto"/>
      </w:divBdr>
    </w:div>
    <w:div w:id="1901937263">
      <w:bodyDiv w:val="1"/>
      <w:marLeft w:val="0"/>
      <w:marRight w:val="0"/>
      <w:marTop w:val="0"/>
      <w:marBottom w:val="0"/>
      <w:divBdr>
        <w:top w:val="none" w:sz="0" w:space="0" w:color="auto"/>
        <w:left w:val="none" w:sz="0" w:space="0" w:color="auto"/>
        <w:bottom w:val="none" w:sz="0" w:space="0" w:color="auto"/>
        <w:right w:val="none" w:sz="0" w:space="0" w:color="auto"/>
      </w:divBdr>
    </w:div>
    <w:div w:id="1946500211">
      <w:bodyDiv w:val="1"/>
      <w:marLeft w:val="0"/>
      <w:marRight w:val="0"/>
      <w:marTop w:val="0"/>
      <w:marBottom w:val="0"/>
      <w:divBdr>
        <w:top w:val="none" w:sz="0" w:space="0" w:color="auto"/>
        <w:left w:val="none" w:sz="0" w:space="0" w:color="auto"/>
        <w:bottom w:val="none" w:sz="0" w:space="0" w:color="auto"/>
        <w:right w:val="none" w:sz="0" w:space="0" w:color="auto"/>
      </w:divBdr>
    </w:div>
    <w:div w:id="1965891180">
      <w:bodyDiv w:val="1"/>
      <w:marLeft w:val="0"/>
      <w:marRight w:val="0"/>
      <w:marTop w:val="0"/>
      <w:marBottom w:val="0"/>
      <w:divBdr>
        <w:top w:val="none" w:sz="0" w:space="0" w:color="auto"/>
        <w:left w:val="none" w:sz="0" w:space="0" w:color="auto"/>
        <w:bottom w:val="none" w:sz="0" w:space="0" w:color="auto"/>
        <w:right w:val="none" w:sz="0" w:space="0" w:color="auto"/>
      </w:divBdr>
    </w:div>
    <w:div w:id="2044088279">
      <w:bodyDiv w:val="1"/>
      <w:marLeft w:val="0"/>
      <w:marRight w:val="0"/>
      <w:marTop w:val="0"/>
      <w:marBottom w:val="0"/>
      <w:divBdr>
        <w:top w:val="none" w:sz="0" w:space="0" w:color="auto"/>
        <w:left w:val="none" w:sz="0" w:space="0" w:color="auto"/>
        <w:bottom w:val="none" w:sz="0" w:space="0" w:color="auto"/>
        <w:right w:val="none" w:sz="0" w:space="0" w:color="auto"/>
      </w:divBdr>
    </w:div>
    <w:div w:id="2054234361">
      <w:bodyDiv w:val="1"/>
      <w:marLeft w:val="0"/>
      <w:marRight w:val="0"/>
      <w:marTop w:val="0"/>
      <w:marBottom w:val="0"/>
      <w:divBdr>
        <w:top w:val="none" w:sz="0" w:space="0" w:color="auto"/>
        <w:left w:val="none" w:sz="0" w:space="0" w:color="auto"/>
        <w:bottom w:val="none" w:sz="0" w:space="0" w:color="auto"/>
        <w:right w:val="none" w:sz="0" w:space="0" w:color="auto"/>
      </w:divBdr>
    </w:div>
    <w:div w:id="2068912333">
      <w:bodyDiv w:val="1"/>
      <w:marLeft w:val="0"/>
      <w:marRight w:val="0"/>
      <w:marTop w:val="0"/>
      <w:marBottom w:val="0"/>
      <w:divBdr>
        <w:top w:val="none" w:sz="0" w:space="0" w:color="auto"/>
        <w:left w:val="none" w:sz="0" w:space="0" w:color="auto"/>
        <w:bottom w:val="none" w:sz="0" w:space="0" w:color="auto"/>
        <w:right w:val="none" w:sz="0" w:space="0" w:color="auto"/>
      </w:divBdr>
    </w:div>
    <w:div w:id="2080398350">
      <w:bodyDiv w:val="1"/>
      <w:marLeft w:val="0"/>
      <w:marRight w:val="0"/>
      <w:marTop w:val="0"/>
      <w:marBottom w:val="0"/>
      <w:divBdr>
        <w:top w:val="none" w:sz="0" w:space="0" w:color="auto"/>
        <w:left w:val="none" w:sz="0" w:space="0" w:color="auto"/>
        <w:bottom w:val="none" w:sz="0" w:space="0" w:color="auto"/>
        <w:right w:val="none" w:sz="0" w:space="0" w:color="auto"/>
      </w:divBdr>
    </w:div>
    <w:div w:id="2082408337">
      <w:bodyDiv w:val="1"/>
      <w:marLeft w:val="0"/>
      <w:marRight w:val="0"/>
      <w:marTop w:val="0"/>
      <w:marBottom w:val="0"/>
      <w:divBdr>
        <w:top w:val="none" w:sz="0" w:space="0" w:color="auto"/>
        <w:left w:val="none" w:sz="0" w:space="0" w:color="auto"/>
        <w:bottom w:val="none" w:sz="0" w:space="0" w:color="auto"/>
        <w:right w:val="none" w:sz="0" w:space="0" w:color="auto"/>
      </w:divBdr>
    </w:div>
    <w:div w:id="2108890689">
      <w:bodyDiv w:val="1"/>
      <w:marLeft w:val="0"/>
      <w:marRight w:val="0"/>
      <w:marTop w:val="0"/>
      <w:marBottom w:val="0"/>
      <w:divBdr>
        <w:top w:val="none" w:sz="0" w:space="0" w:color="auto"/>
        <w:left w:val="none" w:sz="0" w:space="0" w:color="auto"/>
        <w:bottom w:val="none" w:sz="0" w:space="0" w:color="auto"/>
        <w:right w:val="none" w:sz="0" w:space="0" w:color="auto"/>
      </w:divBdr>
    </w:div>
    <w:div w:id="21169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loria.oaxaca.gob.mx" TargetMode="External"/><Relationship Id="rId3" Type="http://schemas.openxmlformats.org/officeDocument/2006/relationships/styles" Target="styles.xml"/><Relationship Id="rId7" Type="http://schemas.openxmlformats.org/officeDocument/2006/relationships/hyperlink" Target="http://www.administracion.oaxaca.gob.m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nsiones.oaxaca.gob.mx7fracciones" TargetMode="External"/><Relationship Id="rId4" Type="http://schemas.microsoft.com/office/2007/relationships/stylesWithEffects" Target="stylesWithEffects.xml"/><Relationship Id="rId9" Type="http://schemas.openxmlformats.org/officeDocument/2006/relationships/hyperlink" Target="http://www.finanzas.oaxa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4F48-2C5B-4512-BCE8-2C563DDB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2986</Words>
  <Characters>16426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4</cp:revision>
  <cp:lastPrinted>2017-05-04T14:24:00Z</cp:lastPrinted>
  <dcterms:created xsi:type="dcterms:W3CDTF">2017-04-21T15:58:00Z</dcterms:created>
  <dcterms:modified xsi:type="dcterms:W3CDTF">2017-05-04T14:26:00Z</dcterms:modified>
</cp:coreProperties>
</file>